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200, </w:t>
      </w:r>
      <w:r>
        <w:t xml:space="preserve">20 September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1206.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Overijssel,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German/Dutch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D42A5" w:rsidRDefault="001D42A5" w:rsidP="001D42A5">
      <w:pPr>
        <w:pStyle w:val="FirstParagraph"/>
      </w:pPr>
      <w:r>
        <w:t>200.  September 20, 1711.</w:t>
      </w:r>
      <w:r>
        <w:rPr>
          <w:rStyle w:val="FootnoteReference"/>
        </w:rPr>
        <w:footnoteReference w:id="10"/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datum 20. september 1711.</w:t>
      </w:r>
      <w:r>
        <w:rPr>
          <w:rStyle w:val="FootnoteReference"/>
          <w:sz w:val="21"/>
          <w:szCs w:val="21"/>
        </w:rPr>
        <w:footnoteReference w:id="12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seer geliebten fründen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Bentz):learns Dutch"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gecomidierten In Amsterdam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sei gewenschte saligkeit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Näben bezeügetem danck für alle tröü en lieffde an uns getont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 wÿ  Eu l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zu weten dat wÿ noch alle 3. welfaren, En sind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Campen en alhier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bei den fründen gewest Haben Ihnen ul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brieff gegeven, En ock mitsgaders </w:t>
      </w:r>
      <w:r>
        <w:rPr>
          <w:strike/>
          <w:sz w:val="21"/>
          <w:szCs w:val="21"/>
        </w:rPr>
        <w:t>J</w:t>
      </w:r>
      <w:r>
        <w:rPr>
          <w:sz w:val="21"/>
          <w:szCs w:val="21"/>
        </w:rPr>
        <w:t xml:space="preserve"> hare Resolutie vernomen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dat die diener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nit genegen wesen umb nach preüßen zu trecken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weilen sei hier in tland hopen under tekomen dat sei hare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naringe konnen haben, En ist so wie sei sagen, het dunckt onß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ock allso dat het inen beter sei hier omtrent haren verbleiff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nemmen under diser Loflichen Regieringen, dan sich noch in eine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veere weiß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te begeven En den fründen noch mer unrust en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moeite te macken, wÿ werden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Bentz):travels to Hamburg, to Prussia, and returns"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onse reiß op morgen von hier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nach boven nemmen, En so wÿ in kenniß kregen der schweitzer-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schen broederen toestand, so wöllen wÿ es ul kenniß davon ge-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ven, </w:t>
      </w:r>
      <w:r>
        <w:rPr>
          <w:strike/>
          <w:sz w:val="21"/>
          <w:szCs w:val="21"/>
        </w:rPr>
        <w:t>s</w:t>
      </w:r>
      <w:r>
        <w:rPr>
          <w:sz w:val="21"/>
          <w:szCs w:val="21"/>
        </w:rPr>
        <w:t xml:space="preserve">  mar so gÿ dat in kenniß kregt so tuhnt het onß ock tot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weten, womit wÿ schließen En befehlen die geliebten fründen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samen in de beschirming det Allmachtigen, En verbleiben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 hertelicher groeteniß ul aller zu geneigter fründ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Benedicht brächbûl</w:t>
      </w:r>
      <w:r>
        <w:rPr>
          <w:rStyle w:val="FootnoteReference"/>
          <w:sz w:val="21"/>
          <w:szCs w:val="21"/>
        </w:rPr>
        <w:footnoteReference w:id="15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verso]</w:t>
      </w:r>
      <w:r>
        <w:rPr>
          <w:rStyle w:val="FootnoteReference"/>
          <w:sz w:val="21"/>
          <w:szCs w:val="21"/>
        </w:rPr>
        <w:footnoteReference w:id="16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An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Ehrsamen En Discreten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fründen Gecomidierten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In</w:t>
      </w:r>
    </w:p>
    <w:p w:rsidR="0084002E" w:rsidRDefault="001D42A5" w:rsidP="001D42A5">
      <w:pPr>
        <w:pStyle w:val="OriginalText"/>
      </w:pPr>
      <w:r>
        <w:rPr>
          <w:sz w:val="21"/>
          <w:szCs w:val="21"/>
        </w:rPr>
        <w:t xml:space="preserve">     Amsterdam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D42A5" w:rsidRDefault="001D42A5" w:rsidP="001D42A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200</w:t>
      </w:r>
      <w:r>
        <w:tab/>
      </w:r>
      <w:r>
        <w:rPr>
          <w:rStyle w:val="FootnoteReference"/>
        </w:rPr>
        <w:tab/>
      </w:r>
      <w:r>
        <w:t xml:space="preserve">This is A 1350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1D42A5" w:rsidRDefault="001D42A5" w:rsidP="001D42A5">
      <w:pPr>
        <w:pStyle w:val="FootnoteText"/>
      </w:pPr>
    </w:p>
  </w:footnote>
  <w:footnote w:id="4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1D42A5" w:rsidRDefault="001D42A5" w:rsidP="001D42A5">
      <w:pPr>
        <w:pStyle w:val="Footnote-OneDigit"/>
      </w:pPr>
    </w:p>
  </w:footnote>
  <w:footnote w:id="5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This letter is referred by Müller on page 322.</w:t>
      </w:r>
    </w:p>
    <w:p w:rsidR="001D42A5" w:rsidRDefault="001D42A5" w:rsidP="001D42A5">
      <w:pPr>
        <w:pStyle w:val="Footnote-OneDigit"/>
      </w:pPr>
    </w:p>
  </w:footnote>
  <w:footnote w:id="6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Ulieden</w:t>
      </w:r>
      <w:proofErr w:type="spellEnd"/>
      <w:r>
        <w:t xml:space="preserve"> is Dutch, not German, as are many of the unusual words in this document.</w:t>
      </w:r>
    </w:p>
    <w:p w:rsidR="001D42A5" w:rsidRDefault="001D42A5" w:rsidP="001D42A5">
      <w:pPr>
        <w:pStyle w:val="Footnote-OneDigit"/>
      </w:pPr>
    </w:p>
  </w:footnote>
  <w:footnote w:id="7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weiß</w:t>
      </w:r>
      <w:proofErr w:type="spellEnd"/>
      <w:r>
        <w:t xml:space="preserve"> = </w:t>
      </w:r>
      <w:proofErr w:type="spellStart"/>
      <w:r>
        <w:t>wesen</w:t>
      </w:r>
      <w:proofErr w:type="spellEnd"/>
      <w:r>
        <w:t xml:space="preserve"> “</w:t>
      </w:r>
      <w:proofErr w:type="spellStart"/>
      <w:r>
        <w:t>zich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, </w:t>
      </w:r>
      <w:proofErr w:type="spellStart"/>
      <w:r>
        <w:t>wonen</w:t>
      </w:r>
      <w:proofErr w:type="spellEnd"/>
      <w:r>
        <w:t>” (</w:t>
      </w:r>
      <w:proofErr w:type="spellStart"/>
      <w:r>
        <w:t>Middelnederlands</w:t>
      </w:r>
      <w:proofErr w:type="spellEnd"/>
      <w:r>
        <w:t>).</w:t>
      </w:r>
    </w:p>
    <w:p w:rsidR="001D42A5" w:rsidRDefault="001D42A5" w:rsidP="001D42A5">
      <w:pPr>
        <w:pStyle w:val="Footnote-OneDigit"/>
      </w:pPr>
    </w:p>
  </w:footnote>
  <w:footnote w:id="8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Here he spells his family name without a “t.”  The spelling has varied between one and two “l’s,” but this is the first time the “t” was omitted.</w:t>
      </w:r>
    </w:p>
    <w:p w:rsidR="001D42A5" w:rsidRDefault="001D42A5" w:rsidP="001D42A5">
      <w:pPr>
        <w:pStyle w:val="Footnote-OneDigit"/>
      </w:pPr>
    </w:p>
  </w:footnote>
  <w:footnote w:id="9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A red mark indicates the original presence of a seal on this side.  There are also traces on the recto.</w:t>
      </w:r>
    </w:p>
    <w:p w:rsidR="001D42A5" w:rsidRDefault="001D42A5" w:rsidP="001D42A5">
      <w:pPr>
        <w:pStyle w:val="Footnote-OneDigit"/>
      </w:pPr>
    </w:p>
  </w:footnote>
  <w:footnote w:id="10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 w:rsidR="0054144F">
        <w:rPr>
          <w:rStyle w:val="ChapterNumberforFootnote"/>
        </w:rPr>
        <w:t xml:space="preserve"> </w:t>
      </w:r>
      <w:r>
        <w:t xml:space="preserve">This is A 1350 from the De Hoop Scheffer </w:t>
      </w:r>
      <w:r>
        <w:rPr>
          <w:rStyle w:val="Italics"/>
        </w:rPr>
        <w:t>Inventaris</w:t>
      </w:r>
      <w:r w:rsidR="0054144F">
        <w:t>.</w:t>
      </w:r>
    </w:p>
  </w:footnote>
  <w:footnote w:id="11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</w:t>
      </w:r>
      <w:r w:rsidR="0054144F">
        <w:t>.</w:t>
      </w:r>
    </w:p>
  </w:footnote>
  <w:footnote w:id="12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  <w:t>This letter is referred by Müller on page 322</w:t>
      </w:r>
      <w:r w:rsidR="0054144F">
        <w:t>.</w:t>
      </w:r>
    </w:p>
  </w:footnote>
  <w:footnote w:id="13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 xml:space="preserve"> is Dutch, not German, as are many of the unusual words in this document</w:t>
      </w:r>
      <w:r w:rsidR="0054144F">
        <w:t>.</w:t>
      </w:r>
    </w:p>
  </w:footnote>
  <w:footnote w:id="14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  <w:t>weiß = wesen “zich ophouden, wonen” (Middelnederlands)</w:t>
      </w:r>
      <w:r w:rsidR="0054144F">
        <w:t>.</w:t>
      </w:r>
    </w:p>
  </w:footnote>
  <w:footnote w:id="15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  <w:t>Here he spells his family name without a “t.”  The spelling has varied between one and two “l’s,” but this is the first time the “t” was omitted</w:t>
      </w:r>
      <w:r w:rsidR="0054144F">
        <w:t>.</w:t>
      </w:r>
    </w:p>
  </w:footnote>
  <w:footnote w:id="16">
    <w:p w:rsidR="001D42A5" w:rsidRDefault="001D42A5" w:rsidP="0054144F">
      <w:pPr>
        <w:pStyle w:val="Footnote-OneDigit"/>
      </w:pPr>
      <w:r>
        <w:rPr>
          <w:vertAlign w:val="superscript"/>
        </w:rPr>
        <w:footnoteRef/>
      </w:r>
      <w:r>
        <w:tab/>
        <w:t>A red mark indicates the original presence of a seal on this side.  There are also traces on the recto</w:t>
      </w:r>
      <w:r w:rsidR="0054144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D42A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D42A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2A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D42A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D42A5"/>
    <w:rPr>
      <w:i/>
      <w:iCs/>
    </w:rPr>
  </w:style>
  <w:style w:type="paragraph" w:customStyle="1" w:styleId="Footnote-OneDigit">
    <w:name w:val="Footnote-One Digit"/>
    <w:basedOn w:val="Normal"/>
    <w:uiPriority w:val="99"/>
    <w:rsid w:val="001D42A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