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22, </w:t>
      </w:r>
      <w:r>
        <w:t xml:space="preserve">24 March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124-26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24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Saldenus, Hendrik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The Hague,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Beets, Cornelis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82439F" w:rsidRDefault="0082439F" w:rsidP="0082439F">
      <w:pPr>
        <w:pStyle w:val="FirstParagraph"/>
      </w:pPr>
      <w:r>
        <w:t>22.  March 24, 1710.</w:t>
      </w:r>
      <w:r>
        <w:rPr>
          <w:rStyle w:val="FootnoteReference"/>
        </w:rPr>
        <w:footnoteReference w:id="4"/>
      </w:r>
      <w:r>
        <w:t> </w:t>
      </w:r>
    </w:p>
    <w:p w:rsidR="0082439F" w:rsidRDefault="0082439F" w:rsidP="0082439F">
      <w:pPr>
        <w:pStyle w:val="OriginalText"/>
        <w:rPr>
          <w:sz w:val="21"/>
          <w:szCs w:val="21"/>
        </w:rPr>
      </w:pP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hage, den 24 maert 1710.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Mijn Heer.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Ik referere mij aen mijne gedienstige van eergisteren, en hebbe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verders het plaisir aen uEd[ele] te senden de twee gerequireerde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copien authentiq van haer Ho[og] Mo[gender] resolutie vanden 15</w:t>
      </w:r>
    </w:p>
    <w:p w:rsidR="0082439F" w:rsidRDefault="0082439F" w:rsidP="0082439F">
      <w:pPr>
        <w:pStyle w:val="OriginalText"/>
        <w:tabs>
          <w:tab w:val="left" w:pos="4640"/>
        </w:tabs>
        <w:rPr>
          <w:sz w:val="21"/>
          <w:szCs w:val="21"/>
        </w:rPr>
      </w:pPr>
      <w:r>
        <w:rPr>
          <w:sz w:val="21"/>
          <w:szCs w:val="21"/>
        </w:rPr>
        <w:tab/>
        <w:t>laestleden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rakende de vervolgde mennoniten in switserlandt; verder heb ik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depesche gelden ten comptoire generael vande heer griffier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Fagel betaalt, tot nu toe bedragende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"States General of the Netherlands:resolution"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14 g[u]ld[ens] 13 s[tui][vers]. Ik sal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verders aen uEd[ele] als mede-gecom[mitteerde] vande mennoniten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communiceren wat in die sake sal voorvallen, dogh niet sonder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permissie van mijn meester den heer griffier Fagel. Dog die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moet uEd[ele] bij avance seggen (met versoek nogtans, het onder uEd[ele]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 houden) dat de heeren van Bern door haer geauthoriseerde</w:t>
      </w:r>
    </w:p>
    <w:p w:rsidR="0082439F" w:rsidRDefault="0082439F" w:rsidP="0082439F">
      <w:pPr>
        <w:pStyle w:val="OriginalText"/>
        <w:rPr>
          <w:w w:val="98"/>
          <w:sz w:val="20"/>
          <w:szCs w:val="20"/>
        </w:rPr>
      </w:pPr>
      <w:r>
        <w:rPr>
          <w:w w:val="98"/>
          <w:sz w:val="20"/>
          <w:szCs w:val="20"/>
        </w:rPr>
        <w:t>aen haer Ho[og] Mo[genden] voorleden saturdagh hebben versogd haer Ho. Mo.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pasport om vijftigh Anabatisten door sekere heer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"Ritter, George"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Riter,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haer Ho[og] Mo[gender] schepen na America te mogen senden, dogh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haer Ho[og] Mo[genden] hebben dat versoek beleeft, en met redenen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"passports for exiles:1710 trip"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gedeclineert, hebbende die redenen genomen uijt hare vorige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brief van voorschrijvens, waer van gem[elde] heer gecommitteerde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een copie sal werden gegeven tot narigtinge met versoek om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inhoude van haer Ho[og] Mo[gender] brief van voorschrijvens te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seconderen. Morgen sal ik mijn werk maken welgem[elde] heer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griffier te versoeken mij te permitteren uEd[ele] een copie van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antwoord van haer Ho[og] Mo[gende] aen uEd[ele] te mogen zenden;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soo sulx mij gepermitteert werd, sal ik niet manqueren uEd[ele]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selve toe te senden. De heeren vande provintie van utrecht</w:t>
      </w:r>
    </w:p>
    <w:p w:rsidR="0082439F" w:rsidRDefault="0082439F" w:rsidP="0082439F">
      <w:pPr>
        <w:pStyle w:val="OriginalText"/>
        <w:rPr>
          <w:sz w:val="21"/>
          <w:szCs w:val="21"/>
        </w:rPr>
      </w:pP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[verso]</w:t>
      </w:r>
    </w:p>
    <w:p w:rsidR="0082439F" w:rsidRDefault="0082439F" w:rsidP="0082439F">
      <w:pPr>
        <w:pStyle w:val="OriginalText"/>
        <w:rPr>
          <w:sz w:val="21"/>
          <w:szCs w:val="21"/>
        </w:rPr>
      </w:pP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hebben ook getoont het goed gedragh en conduite vande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Mennoniten te favoriseren, door dien deselve daerover een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propositie in haer Ho[og] Mo[gender] vergaderinge hebben gedaen.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Ik heb hier niet bij te voegen als dat ik gaerne wil en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sal vigileren om te vernemen wat verder in u wel Ed[eler]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saken sal voorvallen, blijvende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Mijn Heer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uEd[el] gehoorsamen Dienaer</w:t>
      </w:r>
    </w:p>
    <w:p w:rsidR="0084002E" w:rsidRDefault="0082439F" w:rsidP="0082439F"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H. Saldenus.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82439F" w:rsidRDefault="0082439F" w:rsidP="0082439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22</w:t>
      </w:r>
      <w:r>
        <w:tab/>
      </w:r>
      <w:r>
        <w:rPr>
          <w:rStyle w:val="FootnoteReference"/>
        </w:rPr>
        <w:tab/>
      </w:r>
      <w:r>
        <w:t xml:space="preserve">This is A 1765 from the De Hoop Scheffer </w:t>
      </w:r>
      <w:r>
        <w:rPr>
          <w:rStyle w:val="Italics"/>
        </w:rPr>
        <w:t>Inventaris</w:t>
      </w:r>
      <w:r>
        <w:t>.  It also exists in a transcription by Rijnders.  See note 1 in Document 62.</w:t>
      </w:r>
    </w:p>
    <w:p w:rsidR="0082439F" w:rsidRDefault="0082439F" w:rsidP="0082439F">
      <w:pPr>
        <w:pStyle w:val="FootnoteText"/>
      </w:pPr>
    </w:p>
  </w:footnote>
  <w:footnote w:id="4">
    <w:p w:rsidR="0082439F" w:rsidRDefault="0082439F" w:rsidP="000239D2">
      <w:pPr>
        <w:pStyle w:val="FootnoteText"/>
      </w:pPr>
      <w:r>
        <w:rPr>
          <w:vertAlign w:val="superscript"/>
        </w:rPr>
        <w:footnoteRef/>
      </w:r>
      <w:r w:rsidR="000239D2">
        <w:rPr>
          <w:rStyle w:val="ChapterNumberforFootnote"/>
        </w:rPr>
        <w:t xml:space="preserve"> </w:t>
      </w:r>
      <w:r>
        <w:t xml:space="preserve">This is A 1765 from the De Hoop Scheffer </w:t>
      </w:r>
      <w:r>
        <w:rPr>
          <w:rStyle w:val="Italics"/>
        </w:rPr>
        <w:t>Inventaris</w:t>
      </w:r>
      <w:r>
        <w:t>.  It also exists in a transcription by Rijnders.  See note 1 in Document 62</w:t>
      </w:r>
      <w:r w:rsidR="000239D2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82439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82439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82439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82439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2439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82439F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8243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