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34, </w:t>
      </w:r>
      <w:r>
        <w:t xml:space="preserve">26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170-76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Regering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Generaal, Staten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C26DA" w:rsidRDefault="004C26DA" w:rsidP="004C26DA">
      <w:pPr>
        <w:pStyle w:val="FirstParagraph"/>
      </w:pPr>
      <w:r>
        <w:t>34.  April 26, 1710.</w:t>
      </w:r>
      <w:r>
        <w:rPr>
          <w:rStyle w:val="FootnoteReference"/>
        </w:rPr>
        <w:footnoteReference w:id="10"/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Copie</w:t>
      </w:r>
      <w:r>
        <w:rPr>
          <w:rStyle w:val="FootnoteReference"/>
          <w:sz w:val="21"/>
          <w:szCs w:val="21"/>
        </w:rPr>
        <w:footnoteReference w:id="11"/>
      </w:r>
      <w:r>
        <w:rPr>
          <w:rStyle w:val="Italics"/>
          <w:sz w:val="21"/>
          <w:szCs w:val="21"/>
        </w:rPr>
        <w:t xml:space="preserve"> de la reponce du L : Canton de Berne à la lettre</w:t>
      </w:r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quil a plâ á LL</w:t>
      </w:r>
      <w:r>
        <w:rPr>
          <w:rStyle w:val="Italics"/>
          <w:strike/>
          <w:sz w:val="21"/>
          <w:szCs w:val="21"/>
        </w:rPr>
        <w:t>HH</w:t>
      </w:r>
      <w:r>
        <w:rPr>
          <w:rStyle w:val="Italics"/>
          <w:sz w:val="21"/>
          <w:szCs w:val="21"/>
        </w:rPr>
        <w:t>PP de luÿ écrire en faveur</w:t>
      </w:r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des Mennonites.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Hoch mögende etc.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Ewerer Hoch Mögenden underem 15 jüngst verstrichnen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Monats </w:t>
      </w:r>
      <w:r>
        <w:rPr>
          <w:rStyle w:val="Italics"/>
          <w:sz w:val="21"/>
          <w:szCs w:val="21"/>
        </w:rPr>
        <w:t>Martÿ</w:t>
      </w:r>
      <w:r>
        <w:rPr>
          <w:sz w:val="21"/>
          <w:szCs w:val="21"/>
        </w:rPr>
        <w:t xml:space="preserve"> an Unß abgelaßenes geehrtistes schreiben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hat Unß des mehreren vorgestellet, welcher gestalten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in Dero Hohem Staad wohnende so genante </w:t>
      </w:r>
      <w:r>
        <w:rPr>
          <w:rStyle w:val="Italics"/>
          <w:sz w:val="21"/>
          <w:szCs w:val="21"/>
        </w:rPr>
        <w:t>Mennoniten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denen selben so angelegenlich nachgeworben, Ewr: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 Mögenden geruhwen wollind, mit Dero Hoher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recommendation</w:t>
      </w:r>
      <w:r>
        <w:rPr>
          <w:sz w:val="21"/>
          <w:szCs w:val="21"/>
        </w:rPr>
        <w:t xml:space="preserve"> zu gönsten der in Unserer Landen und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gebiethen sich befindlichen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"täüfferisch gesinneten (Baptists)"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täüfferisch gesinneten personen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dahin einzukommen, damit solche der eint oder andern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harten betrangnus, mit welcher ihrem vergeben nach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 angesehen werdind, erlediget werden, und noch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fürtershin hinter Unser Potmäßigkeit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sichere wohnung 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freÿe </w:t>
      </w:r>
      <w:r>
        <w:rPr>
          <w:rStyle w:val="Italics"/>
          <w:sz w:val="21"/>
          <w:szCs w:val="21"/>
        </w:rPr>
        <w:t>Religions</w:t>
      </w:r>
      <w:r>
        <w:rPr>
          <w:sz w:val="21"/>
          <w:szCs w:val="21"/>
        </w:rPr>
        <w:t>-Üebung haben möghindt etc.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Nun hättend Wir in so lang nicht verzogen, Ewr: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hochmögenden Unsere wohlmeinliche gedancken in freündlicher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antwort darüber zu eröffnen, wann nicht Unsere gewohnte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Regements</w:t>
      </w:r>
      <w:r>
        <w:rPr>
          <w:sz w:val="21"/>
          <w:szCs w:val="21"/>
        </w:rPr>
        <w:t>-erneüwerung, so in zwüschen eingetroffen, Unß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bis dahin hinderlich gefallen wäre, dero-wegen auch Ewr: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 Mögenden unß sothanen anstand zu gut zu halten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freünd dienstlichst ersuchet werdend.</w:t>
      </w:r>
      <w:r>
        <w:rPr>
          <w:sz w:val="21"/>
          <w:szCs w:val="21"/>
        </w:rPr>
        <w:tab/>
        <w:t>Wir mögend</w:t>
      </w:r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r>
        <w:rPr>
          <w:sz w:val="21"/>
          <w:szCs w:val="21"/>
        </w:rPr>
        <w:t xml:space="preserve">aber wohl erachten, daß, wann Wir allen denen </w:t>
      </w:r>
      <w:r>
        <w:rPr>
          <w:rStyle w:val="Italics"/>
          <w:sz w:val="21"/>
          <w:szCs w:val="21"/>
        </w:rPr>
        <w:t>motiven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freündernstlichen erinnerungen, so das von E[w]r: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Hochmögenden erhaltene schreiben mitführet, gebührender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maßen begegnen wollten, Wir in verdrießliche weitläüfftig-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keit verfallen, und also ausert zweifel denenselben all zu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beschwährlich vorkommen würden, allermaßen Wir bewogen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worden, Unsere wohlen einliche antwort und gründliche gegen-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vorstellung volgender maßen einzuzihlen und Ewr: hochmögenden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nur so viel auzudeüten, dardurch dieselben verhoffentlich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gnugsam ersehen werden, einerseits, daß obangezogene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hinter Ihrem Staad säßhaffte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die bewandnuß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hiesiger täüfferisch gesinneten nicht, wie solbige an Sich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selbsten ist sonderen allzu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glimpflich vorgetragen,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anderseits dann, wie Wir ohnumbgänglich bemüeßiget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diesen eigensinnigen Leüthen die erförderlichen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ernst vor zu kehren, umb dardurch dem sonst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Bern:reasons for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besorgenden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mehreren Landübel in der Zeit vorzubiegen:</w:t>
      </w:r>
      <w:r>
        <w:rPr>
          <w:sz w:val="21"/>
          <w:szCs w:val="21"/>
        </w:rPr>
        <w:tab/>
        <w:t>E[w]r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hochmögenden geruhwind demenach grosgünstiglich zu vernem,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daß, nachdeme Wir nun und dann alle ersinnliche gütige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mittel,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of:tries to instruct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underweisungen und andere freündliche erinne-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rungen anwenden laßen, in hoffnung diesere Leuth von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Irrweg zur gesunden Lehr zu verleiten, solches alles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aber ohn verfänglich gefallen, Wir bereits vor geraumer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zeith denenselben die bewilligung ertheilet, daß Sie Sich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Weib und Kinden, wie auch dero mitlen auß Unser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Potmäßigkeit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 weg- und an solche ohrt verführen mögend,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alda Sie Ihrer meinung nach der völligen gewissens freÿ-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heit werdind geniesen können, gestalten auch eine zimbliche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anzahl derselben Sich von hinnen begeben, und Wir also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hoffnung geschöpfet, selbige besag ihres versprechens bÿ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theür schetzender Mannstreüw auch Unsere Land verners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betretten würdind; Es habend aber dieselben Sich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volglichen so weit erfrächet, daß Sie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Bern:return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von zeit zu zeith sich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wiederumb in Unsere Potmäßigkeit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 verfüeget, in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deroselben hin undt wieder gekehrt, den Höchstgefährlichen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samen Ihrer Irrigen Lehren außgestrewet, und andere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Unserer getreuwen Unterthanen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Church:members join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ab dem gesunder weg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abzuführen, und an sich zu bringen getrachtet, so daß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 endlichen Unß benöthiget besehen, zu vorkommung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besorglichen ungemachs und bedencklichen nochvolgs, so in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Unseren Landen erwecket werden könnte, gleich in vorigem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Seculo</w:t>
      </w:r>
      <w:r>
        <w:rPr>
          <w:sz w:val="21"/>
          <w:szCs w:val="21"/>
        </w:rPr>
        <w:t xml:space="preserve"> bekäntermaßen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"Stanian, Abraham, British envoy"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Teütschlandt und anderer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ohrten sich derenthalb eräügnet, durch ernstliches einsehen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mehrere sicherheit zu verschaffen:  Und obgleich Wir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billiche ursach gehabt hätten, diejenigen, so frächer dingen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wiederumb in Unsere Land gekehret, und dergleichen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sachen unterfangen, mit gemessener straff zubelegen,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habend Wir dennoch die miltigkeit dißfahls vorziehen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laßen, und also mit auffwendung einer nahmhafften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gelts die anstalt verfüeget, daß diesere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täüfferisch gesinnete Leüth in gewahrsame zusammen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gezogen, und noch dem verglich, so mit dem Engelischen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Envoÿé extraordinaire</w:t>
      </w:r>
      <w:r>
        <w:rPr>
          <w:sz w:val="21"/>
          <w:szCs w:val="21"/>
        </w:rPr>
        <w:t xml:space="preserve"> herren </w:t>
      </w:r>
      <w:r>
        <w:rPr>
          <w:rStyle w:val="Italics"/>
          <w:sz w:val="21"/>
          <w:szCs w:val="21"/>
        </w:rPr>
        <w:t>de Stanian</w:t>
      </w:r>
      <w:r>
        <w:rPr>
          <w:sz w:val="21"/>
          <w:szCs w:val="21"/>
        </w:rPr>
        <w:t xml:space="preserve"> beabredet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"America:Anabaptists supposedly happily exiled there"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Americam</w:t>
      </w:r>
      <w:r>
        <w:rPr>
          <w:sz w:val="21"/>
          <w:szCs w:val="21"/>
        </w:rPr>
        <w:t xml:space="preserve"> abgeführet werden könnind, darzu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selbige sich auch gantz willich, und mit bezeugtem danck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die Ihnen hierin erweisende grose gnad erkläret etc.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 setzend aber außert allem zweifel, wann E[w]r: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hochmögenden unsere Stands </w:t>
      </w:r>
      <w:r>
        <w:rPr>
          <w:rStyle w:val="Italics"/>
          <w:sz w:val="21"/>
          <w:szCs w:val="21"/>
        </w:rPr>
        <w:t>constitutionen</w:t>
      </w:r>
      <w:r>
        <w:rPr>
          <w:sz w:val="21"/>
          <w:szCs w:val="21"/>
        </w:rPr>
        <w:t xml:space="preserve"> bekand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wären, daß Selbige Unser des öhrtliges verfahren auch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billichen, und mit Unß befinden wurden, daß dergleichen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Leüthe ohne sondere gefahr in Unseren Landen nicht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geduldt werden können, zu mahlen Wir im fahls der noth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Unsers Landes beschaffenheit Unsere unterthanen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bewaffnen, und Unß deren behelffen müeßind, darbeÿ aber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Friedenszeiten Unß deren frömbder geworbener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of:must have citizens as soldiers"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Völderen</w:t>
      </w:r>
      <w:r>
        <w:rPr>
          <w:rStyle w:val="FootnoteReference"/>
          <w:sz w:val="21"/>
          <w:szCs w:val="21"/>
        </w:rPr>
        <w:footnoteReference w:id="15"/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gleich übriger Eydtgenoßen nicht bedienen konnend, alß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welches den Eydtgenößischen Pündt und verträgen zu wieder-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lauffen thäte:  Immaßen Wir der getrosten Hoffnung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gelobend, daß bÿ sothaner der sachen gesteltsame einiche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wiedrige </w:t>
      </w:r>
      <w:r>
        <w:rPr>
          <w:rStyle w:val="Italics"/>
          <w:sz w:val="21"/>
          <w:szCs w:val="21"/>
        </w:rPr>
        <w:t>impressionen</w:t>
      </w:r>
      <w:r>
        <w:rPr>
          <w:sz w:val="21"/>
          <w:szCs w:val="21"/>
        </w:rPr>
        <w:t xml:space="preserve"> wieder Unß und Unseren Standt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E[w]r: hochmögenden den wenigsten zutrit nicht werdind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gewinnen mögen, mithin dann auch selbige freund dienstlichen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ersuchen thund, durch dero hohe handpiethung diesere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 zur abseglung </w:t>
      </w:r>
      <w:r>
        <w:rPr>
          <w:rStyle w:val="Italics"/>
          <w:sz w:val="21"/>
          <w:szCs w:val="21"/>
        </w:rPr>
        <w:t>in Americam</w:t>
      </w:r>
      <w:r>
        <w:rPr>
          <w:sz w:val="21"/>
          <w:szCs w:val="21"/>
        </w:rPr>
        <w:t xml:space="preserve"> sicherlich durch führen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oder, da es beliebiger, drunden verbleiben zu laßen, da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benebens Ewr: hochmogenden Wir nicht verhalten mögen,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bÿ dero wiederkehr in Unsere Land Wir gegen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also zu verfahren bemüestiget waren, daß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 künfftig hin Ihrethalben ferners nichts zu besorgen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haben mochten. E[w]r: Hochmögenden übrigens unserer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wahren und auffrichtigen dienstbegird versicherend, thund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dieselben Wir zu fortwährendem wohl seÿn Gottlichem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machtschutz wohl einpfehlen;  </w:t>
      </w:r>
      <w:r>
        <w:rPr>
          <w:rStyle w:val="Italics"/>
          <w:sz w:val="21"/>
          <w:szCs w:val="21"/>
        </w:rPr>
        <w:t>Da</w:t>
      </w:r>
      <w:r>
        <w:rPr>
          <w:rStyle w:val="Italics"/>
          <w:strike/>
          <w:sz w:val="21"/>
          <w:szCs w:val="21"/>
        </w:rPr>
        <w:t>tC</w:t>
      </w:r>
      <w:r>
        <w:rPr>
          <w:sz w:val="21"/>
          <w:szCs w:val="21"/>
        </w:rPr>
        <w:t xml:space="preserve">: 26 </w:t>
      </w:r>
      <w:r>
        <w:rPr>
          <w:rStyle w:val="Italics"/>
          <w:sz w:val="21"/>
          <w:szCs w:val="21"/>
        </w:rPr>
        <w:t>Aprilis</w:t>
      </w:r>
      <w:r>
        <w:rPr>
          <w:sz w:val="21"/>
          <w:szCs w:val="21"/>
        </w:rPr>
        <w:t xml:space="preserve"> 1710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E: Hochmögenheit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 die </w:t>
      </w:r>
      <w:r>
        <w:rPr>
          <w:strike/>
          <w:sz w:val="21"/>
          <w:szCs w:val="21"/>
        </w:rPr>
        <w:t>HHC</w:t>
      </w:r>
      <w:r>
        <w:rPr>
          <w:sz w:val="21"/>
          <w:szCs w:val="21"/>
        </w:rPr>
        <w:t>. Staaden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Generalen</w:t>
      </w:r>
      <w:r>
        <w:rPr>
          <w:sz w:val="21"/>
          <w:szCs w:val="21"/>
        </w:rPr>
        <w:t xml:space="preserve"> der Vereinighten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gantz geneigtwillige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Niederlanden abgangen.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"Sheriff (Schultheis) of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Schultheis und Raht</w:t>
      </w:r>
    </w:p>
    <w:p w:rsidR="0084002E" w:rsidRDefault="004C26DA" w:rsidP="004C26DA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der Statt Bern.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C26DA" w:rsidRDefault="004C26DA" w:rsidP="004C26D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34</w:t>
      </w:r>
      <w:r>
        <w:tab/>
      </w:r>
      <w:r>
        <w:rPr>
          <w:rStyle w:val="FootnoteReference"/>
        </w:rPr>
        <w:tab/>
      </w:r>
      <w:r>
        <w:t xml:space="preserve">This is A 1771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A Dutch translation of this letter also exists with the same De Hoop </w:t>
      </w:r>
      <w:proofErr w:type="spellStart"/>
      <w:r>
        <w:t>Scheffer</w:t>
      </w:r>
      <w:proofErr w:type="spellEnd"/>
      <w:r>
        <w:t xml:space="preserve"> number.  See also Document 39.</w:t>
      </w:r>
    </w:p>
    <w:p w:rsidR="004C26DA" w:rsidRDefault="004C26DA" w:rsidP="004C26DA">
      <w:pPr>
        <w:pStyle w:val="FootnoteText"/>
      </w:pPr>
    </w:p>
  </w:footnote>
  <w:footnote w:id="4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C26DA" w:rsidRDefault="004C26DA" w:rsidP="004C26DA">
      <w:pPr>
        <w:pStyle w:val="Footnote-OneDigit"/>
      </w:pPr>
    </w:p>
  </w:footnote>
  <w:footnote w:id="5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This unusual word, </w:t>
      </w:r>
      <w:proofErr w:type="spellStart"/>
      <w:r>
        <w:t>Potmäßigkeit</w:t>
      </w:r>
      <w:proofErr w:type="spellEnd"/>
      <w:r>
        <w:t>, in each of the three occurrences in this document is translated in the Dutch version as “</w:t>
      </w:r>
      <w:proofErr w:type="spellStart"/>
      <w:r>
        <w:t>gebied</w:t>
      </w:r>
      <w:proofErr w:type="spellEnd"/>
      <w:r>
        <w:t xml:space="preserve">.”  It is probably related to </w:t>
      </w:r>
      <w:proofErr w:type="spellStart"/>
      <w:r>
        <w:t>Potenz</w:t>
      </w:r>
      <w:proofErr w:type="spellEnd"/>
      <w:r>
        <w:t xml:space="preserve">. [“under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.”]</w:t>
      </w:r>
    </w:p>
    <w:p w:rsidR="004C26DA" w:rsidRDefault="004C26DA" w:rsidP="004C26DA">
      <w:pPr>
        <w:pStyle w:val="Footnote-OneDigit"/>
      </w:pPr>
    </w:p>
  </w:footnote>
  <w:footnote w:id="6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uÿt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” in Dutch translation p.1, line 1 up.</w:t>
      </w:r>
    </w:p>
    <w:p w:rsidR="004C26DA" w:rsidRDefault="004C26DA" w:rsidP="004C26DA">
      <w:pPr>
        <w:pStyle w:val="FirstFootnoteinColumnLine"/>
      </w:pPr>
    </w:p>
  </w:footnote>
  <w:footnote w:id="7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“in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” in Dutch translation p. 2, line 6.</w:t>
      </w:r>
    </w:p>
    <w:p w:rsidR="004C26DA" w:rsidRDefault="004C26DA" w:rsidP="004C26DA">
      <w:pPr>
        <w:pStyle w:val="Footnote-OneDigit"/>
      </w:pPr>
    </w:p>
  </w:footnote>
  <w:footnote w:id="8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Völker</w:t>
      </w:r>
      <w:proofErr w:type="spellEnd"/>
      <w:r>
        <w:t xml:space="preserve">, “troops”; </w:t>
      </w:r>
      <w:proofErr w:type="spellStart"/>
      <w:r>
        <w:t>Söldner</w:t>
      </w:r>
      <w:proofErr w:type="spellEnd"/>
      <w:r>
        <w:t>, “mercenaries.”</w:t>
      </w:r>
    </w:p>
    <w:p w:rsidR="004C26DA" w:rsidRDefault="004C26DA" w:rsidP="004C26DA">
      <w:pPr>
        <w:pStyle w:val="FirstFootnoteinColumnLine"/>
      </w:pPr>
    </w:p>
  </w:footnote>
  <w:footnote w:id="9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  <w:t>partly translates the French at the beginning of this letter.</w:t>
      </w:r>
    </w:p>
    <w:p w:rsidR="004C26DA" w:rsidRDefault="004C26DA" w:rsidP="004C26DA">
      <w:pPr>
        <w:pStyle w:val="FirstFootnoteinColumnLine"/>
      </w:pPr>
    </w:p>
  </w:footnote>
  <w:footnote w:id="10">
    <w:p w:rsidR="004C26DA" w:rsidRDefault="004C26DA" w:rsidP="00513063">
      <w:pPr>
        <w:pStyle w:val="Footnote-OneDigit"/>
      </w:pPr>
      <w:r>
        <w:rPr>
          <w:vertAlign w:val="superscript"/>
        </w:rPr>
        <w:footnoteRef/>
      </w:r>
      <w:r w:rsidR="00513063">
        <w:rPr>
          <w:rStyle w:val="ChapterNumberforFootnote"/>
        </w:rPr>
        <w:t xml:space="preserve"> </w:t>
      </w:r>
      <w:r>
        <w:t xml:space="preserve">This is A 1771 from the De Hoop Scheffer </w:t>
      </w:r>
      <w:r>
        <w:rPr>
          <w:rStyle w:val="Italics"/>
        </w:rPr>
        <w:t>Inventaris</w:t>
      </w:r>
      <w:r>
        <w:t>. A Dutch translation of this letter also exists with the same De Hoop Scheffer number.  See also Document 39</w:t>
      </w:r>
      <w:r w:rsidR="00513063">
        <w:t>.</w:t>
      </w:r>
    </w:p>
  </w:footnote>
  <w:footnote w:id="11">
    <w:p w:rsidR="004C26DA" w:rsidRDefault="004C26DA" w:rsidP="00513063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513063">
        <w:t>.</w:t>
      </w:r>
    </w:p>
  </w:footnote>
  <w:footnote w:id="12">
    <w:p w:rsidR="004C26DA" w:rsidRDefault="004C26DA" w:rsidP="00513063">
      <w:pPr>
        <w:pStyle w:val="Footnote-OneDigit"/>
      </w:pPr>
      <w:r>
        <w:rPr>
          <w:vertAlign w:val="superscript"/>
        </w:rPr>
        <w:footnoteRef/>
      </w:r>
      <w:r>
        <w:tab/>
        <w:t>This unusual word, Potmäßigkeit, in each of the three occurrences in this document is translated in the Dutch version as “gebied.”  It is probably related to Potenz. [“under ons gebied.”]</w:t>
      </w:r>
    </w:p>
    <w:p w:rsidR="004C26DA" w:rsidRDefault="004C26DA" w:rsidP="00513063">
      <w:pPr>
        <w:pStyle w:val="Footnote-OneDigit"/>
      </w:pPr>
    </w:p>
  </w:footnote>
  <w:footnote w:id="13">
    <w:p w:rsidR="004C26DA" w:rsidRDefault="004C26DA" w:rsidP="00513063">
      <w:pPr>
        <w:pStyle w:val="Footnote-OneDigit"/>
      </w:pPr>
      <w:r>
        <w:rPr>
          <w:vertAlign w:val="superscript"/>
        </w:rPr>
        <w:footnoteRef/>
      </w:r>
      <w:r>
        <w:tab/>
        <w:t>“uÿt ons gebied” in Dutch translation p.1, line 1 up</w:t>
      </w:r>
      <w:r w:rsidR="00513063">
        <w:t>.</w:t>
      </w:r>
    </w:p>
  </w:footnote>
  <w:footnote w:id="14">
    <w:p w:rsidR="004C26DA" w:rsidRDefault="004C26DA" w:rsidP="00513063">
      <w:pPr>
        <w:pStyle w:val="Footnote-OneDigit"/>
      </w:pPr>
      <w:r>
        <w:rPr>
          <w:vertAlign w:val="superscript"/>
        </w:rPr>
        <w:footnoteRef/>
      </w:r>
      <w:r>
        <w:tab/>
        <w:t>“in ons gebied” in Dutch translation p. 2, line 6</w:t>
      </w:r>
      <w:r w:rsidR="00513063">
        <w:t>.</w:t>
      </w:r>
    </w:p>
  </w:footnote>
  <w:footnote w:id="15">
    <w:p w:rsidR="004C26DA" w:rsidRDefault="004C26DA" w:rsidP="00513063">
      <w:pPr>
        <w:pStyle w:val="Footnote-OneDigit"/>
      </w:pPr>
      <w:r>
        <w:rPr>
          <w:vertAlign w:val="superscript"/>
        </w:rPr>
        <w:footnoteRef/>
      </w:r>
      <w:r>
        <w:tab/>
        <w:t>Völker, “troops”; Söldner, “mercenaries</w:t>
      </w:r>
      <w:r w:rsidR="00513063">
        <w:t>.</w:t>
      </w:r>
    </w:p>
  </w:footnote>
  <w:footnote w:id="16">
    <w:p w:rsidR="004C26DA" w:rsidRDefault="004C26DA" w:rsidP="00513063">
      <w:pPr>
        <w:pStyle w:val="Footnote-OneDigit"/>
      </w:pPr>
      <w:r>
        <w:rPr>
          <w:vertAlign w:val="superscript"/>
        </w:rPr>
        <w:footnoteRef/>
      </w:r>
      <w:r>
        <w:tab/>
        <w:t>partly translates the French at the beginning of this letter</w:t>
      </w:r>
      <w:r w:rsidR="0051306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C2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C26D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C2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C26D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C26D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6D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C26D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C26D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C26D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