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161, </w:t>
      </w:r>
      <w:r>
        <w:t xml:space="preserve">19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914.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[The Hague, 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General, States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C27AC" w:rsidRDefault="002C27AC" w:rsidP="002C27AC">
      <w:pPr>
        <w:pStyle w:val="FirstParagraph"/>
      </w:pPr>
      <w:r>
        <w:t>161.  May 19, 1711.</w:t>
      </w:r>
      <w:r>
        <w:rPr>
          <w:rStyle w:val="FootnoteReference"/>
        </w:rPr>
        <w:footnoteReference w:id="4"/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Extract uyt [’]t register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resolutien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an de Ho[og] Mog[ende] Heeren Staten Generael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der vereenigde Nederlanden.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Martis den 19. Mey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Ontfangen een Missive van syne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"Electorate of the Palatinate"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Ceurforstelyke Doorl[uchtighei]t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de Palts, geschreven te Dusseldorp den 15. deser, houdende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antwoord op haar Ho[og] Mog[ender] Missive van den 27. Maert, daer te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vooren, ende sendende daer nevens een Pasport voor Tolvryheyd,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voor de Mennoniten uyt switserland herwaarts komende,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 voor haer goederen. Waerop gedelibereerd synde es goesgevond-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 ende verstaen, dat het voorsz[eide]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"passports for exiles:1711 trip"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Pasport aen de Gecommit-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teerdens van de Mennonisten, het selve versogt hebbende, sal</w:t>
      </w:r>
    </w:p>
    <w:p w:rsidR="002C27AC" w:rsidRDefault="002C27AC" w:rsidP="002C27AC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werden ter hand gestelt.</w:t>
      </w:r>
    </w:p>
    <w:p w:rsidR="002C27AC" w:rsidRDefault="002C27AC" w:rsidP="002C27AC">
      <w:pPr>
        <w:pStyle w:val="OriginalText"/>
        <w:rPr>
          <w:sz w:val="21"/>
          <w:szCs w:val="21"/>
        </w:rPr>
      </w:pPr>
    </w:p>
    <w:p w:rsidR="0084002E" w:rsidRDefault="002C27AC" w:rsidP="002C27AC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Accordeert met ’t voorsz[eide] Register.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C27AC" w:rsidRDefault="002C27AC" w:rsidP="002C27A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161</w:t>
      </w:r>
      <w:r>
        <w:tab/>
      </w:r>
      <w:r>
        <w:rPr>
          <w:rStyle w:val="FootnoteReference"/>
        </w:rPr>
        <w:tab/>
      </w:r>
      <w:r>
        <w:t xml:space="preserve">This is A 1777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2C27AC" w:rsidRDefault="002C27AC" w:rsidP="002C27AC">
      <w:pPr>
        <w:pStyle w:val="FootnoteText"/>
      </w:pPr>
    </w:p>
  </w:footnote>
  <w:footnote w:id="4">
    <w:p w:rsidR="002C27AC" w:rsidRDefault="002C27AC" w:rsidP="002872EC">
      <w:pPr>
        <w:pStyle w:val="FootnoteText"/>
      </w:pPr>
      <w:r>
        <w:rPr>
          <w:vertAlign w:val="superscript"/>
        </w:rPr>
        <w:footnoteRef/>
      </w:r>
      <w:r w:rsidR="002872EC">
        <w:rPr>
          <w:rStyle w:val="ChapterNumberforFootnote"/>
        </w:rPr>
        <w:t xml:space="preserve"> </w:t>
      </w:r>
      <w:r>
        <w:t xml:space="preserve">This is A 1777 from the De Hoop Scheffer </w:t>
      </w:r>
      <w:r>
        <w:rPr>
          <w:rStyle w:val="Italics"/>
        </w:rPr>
        <w:t>Inventaris</w:t>
      </w:r>
      <w:r w:rsidR="002872EC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1777.01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C27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C27A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C27A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2C27AC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2C27A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27A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C27A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