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35, 26 April 1710, 28 April 1710, translation," in Documents of Brotherly Love: Dutch Mennonite Aid to Swiss Anabaptists (Millersburg, OH: Ohio Amish Library), 179-83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April 1710, 28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Need], [Committee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2A19ED" w:rsidRDefault="002A19ED" w:rsidP="002A19ED">
      <w:pPr>
        <w:pStyle w:val="FirstParagraph"/>
      </w:pPr>
      <w:r>
        <w:t>35.  April 26, 28, 1710.</w:t>
      </w:r>
      <w:r>
        <w:rPr>
          <w:rStyle w:val="Italics"/>
        </w:rPr>
        <w:t> </w:t>
      </w:r>
      <w:r>
        <w:rPr>
          <w:rStyle w:val="Italics"/>
        </w:rPr>
        <w:t>A hearing in Amsterdam of the recently released Swiss brothers concerning their mistreatment in the Canton of Bern for the sake of their faith.</w:t>
      </w:r>
    </w:p>
    <w:p w:rsidR="002A19ED" w:rsidRDefault="002A19ED" w:rsidP="002A19ED">
      <w:pPr>
        <w:pStyle w:val="EnglishText"/>
      </w:pPr>
    </w:p>
    <w:p w:rsidR="002A19ED" w:rsidRDefault="002A19ED" w:rsidP="002A19ED">
      <w:pPr>
        <w:pStyle w:val="EnglishText"/>
      </w:pPr>
      <w:r>
        <w:t>[recto]</w:t>
      </w:r>
    </w:p>
    <w:p w:rsidR="002A19ED" w:rsidRDefault="002A19ED" w:rsidP="002A19ED">
      <w:pPr>
        <w:pStyle w:val="EnglishText"/>
      </w:pPr>
      <w:r>
        <w:tab/>
        <w:t xml:space="preserve">Questions to the Swiss brethren and their answers </w:t>
      </w:r>
    </w:p>
    <w:p w:rsidR="002A19ED" w:rsidRDefault="002A19ED" w:rsidP="002A19ED">
      <w:pPr>
        <w:pStyle w:val="EnglishText"/>
        <w:tabs>
          <w:tab w:val="left" w:pos="740"/>
        </w:tabs>
      </w:pPr>
      <w:r>
        <w:tab/>
        <w:t>April 26 &amp; 28, 1710, in the council</w:t>
      </w:r>
    </w:p>
    <w:p w:rsidR="002A19ED" w:rsidRDefault="002A19ED" w:rsidP="002A19ED">
      <w:pPr>
        <w:pStyle w:val="EnglishText"/>
        <w:tabs>
          <w:tab w:val="left" w:pos="740"/>
        </w:tabs>
      </w:pPr>
      <w:r>
        <w:tab/>
        <w:t>room of the church at the Tower, by the</w:t>
      </w:r>
    </w:p>
    <w:p w:rsidR="002A19ED" w:rsidRDefault="002A19ED" w:rsidP="002A19ED">
      <w:pPr>
        <w:pStyle w:val="EnglishText"/>
        <w:tabs>
          <w:tab w:val="left" w:pos="740"/>
        </w:tabs>
      </w:pPr>
      <w:r>
        <w:tab/>
        <w:t>Amsterdam Committee members for Palatine &amp; Bernese matters.</w:t>
      </w:r>
    </w:p>
    <w:p w:rsidR="002A19ED" w:rsidRDefault="002A19ED" w:rsidP="002A19ED">
      <w:pPr>
        <w:pStyle w:val="EnglishText"/>
        <w:tabs>
          <w:tab w:val="left" w:pos="4320"/>
        </w:tabs>
        <w:ind w:firstLine="1080"/>
      </w:pPr>
      <w:r>
        <w:t>Questions</w:t>
      </w:r>
      <w:r>
        <w:rPr>
          <w:sz w:val="16"/>
          <w:szCs w:val="16"/>
        </w:rPr>
        <w:tab/>
      </w:r>
      <w:r>
        <w:t>Answers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 Their names and places of</w:t>
      </w:r>
      <w:r>
        <w:tab/>
        <w:t xml:space="preserve">1 </w:t>
      </w:r>
      <w:proofErr w:type="spellStart"/>
      <w:r>
        <w:t>Bendicht</w:t>
      </w:r>
      <w:proofErr w:type="spellEnd"/>
      <w:r>
        <w:t xml:space="preserve"> </w:t>
      </w:r>
      <w:proofErr w:type="spellStart"/>
      <w:r>
        <w:t>Brechtbühl</w:t>
      </w:r>
      <w:proofErr w:type="spellEnd"/>
      <w:r>
        <w:t xml:space="preserve"> of </w:t>
      </w:r>
      <w:proofErr w:type="spellStart"/>
      <w:r>
        <w:t>Trachselwald</w:t>
      </w:r>
      <w:proofErr w:type="spellEnd"/>
      <w:r>
        <w:t xml:space="preserve">, </w:t>
      </w:r>
      <w:r>
        <w:br/>
        <w:t>residence?</w:t>
      </w:r>
      <w:r>
        <w:tab/>
      </w:r>
      <w:r>
        <w:t> </w:t>
      </w:r>
      <w:r>
        <w:t>preacher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 xml:space="preserve">Hans </w:t>
      </w:r>
      <w:proofErr w:type="spellStart"/>
      <w:r>
        <w:t>Bürki</w:t>
      </w:r>
      <w:proofErr w:type="spellEnd"/>
      <w:r>
        <w:t xml:space="preserve"> of </w:t>
      </w:r>
      <w:proofErr w:type="spellStart"/>
      <w:r>
        <w:t>Langnau</w:t>
      </w:r>
      <w:proofErr w:type="spellEnd"/>
      <w:r>
        <w:t>, deacons</w:t>
      </w:r>
      <w:r>
        <w:rPr>
          <w:vertAlign w:val="superscript"/>
        </w:rPr>
        <w:footnoteReference w:id="3"/>
      </w:r>
    </w:p>
    <w:p w:rsidR="002A19ED" w:rsidRDefault="002A19ED" w:rsidP="002A19ED">
      <w:pPr>
        <w:pStyle w:val="EnglishText"/>
        <w:tabs>
          <w:tab w:val="left" w:pos="3240"/>
        </w:tabs>
      </w:pPr>
      <w:r>
        <w:t>2</w:t>
      </w:r>
      <w:r>
        <w:tab/>
        <w:t xml:space="preserve">2 Melchior </w:t>
      </w:r>
      <w:proofErr w:type="spellStart"/>
      <w:r>
        <w:t>Zahler</w:t>
      </w:r>
      <w:proofErr w:type="spellEnd"/>
      <w:r>
        <w:t xml:space="preserve"> of </w:t>
      </w:r>
      <w:proofErr w:type="spellStart"/>
      <w:r>
        <w:t>Frutigen</w:t>
      </w:r>
      <w:proofErr w:type="spellEnd"/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 xml:space="preserve">Hans Rupp of </w:t>
      </w:r>
      <w:proofErr w:type="spellStart"/>
      <w:r>
        <w:t>Sigriswil</w:t>
      </w:r>
      <w:proofErr w:type="spellEnd"/>
      <w:r>
        <w:t xml:space="preserve">    } now of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 xml:space="preserve">Peter </w:t>
      </w:r>
      <w:proofErr w:type="spellStart"/>
      <w:r>
        <w:t>Thönen</w:t>
      </w:r>
      <w:proofErr w:type="spellEnd"/>
      <w:r>
        <w:t xml:space="preserve"> of </w:t>
      </w:r>
      <w:proofErr w:type="spellStart"/>
      <w:r>
        <w:t>Reutigen</w:t>
      </w:r>
      <w:proofErr w:type="spellEnd"/>
      <w:r>
        <w:t xml:space="preserve"> } Deventer.</w:t>
      </w:r>
    </w:p>
    <w:p w:rsidR="002A19ED" w:rsidRDefault="002A19ED" w:rsidP="002A19ED">
      <w:pPr>
        <w:pStyle w:val="EnglishText"/>
        <w:tabs>
          <w:tab w:val="left" w:pos="3240"/>
        </w:tabs>
        <w:rPr>
          <w:w w:val="99"/>
        </w:rPr>
      </w:pPr>
      <w:r>
        <w:t>3 Whether they have property?</w:t>
      </w:r>
      <w:r>
        <w:tab/>
        <w:t xml:space="preserve">3 </w:t>
      </w:r>
      <w:r>
        <w:rPr>
          <w:w w:val="99"/>
        </w:rPr>
        <w:t>The majority does, and most has been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confiscated, and in some cases twice.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4 Whether they had movable</w:t>
      </w:r>
      <w:r>
        <w:tab/>
        <w:t xml:space="preserve">4 </w:t>
      </w:r>
      <w:r>
        <w:rPr>
          <w:w w:val="98"/>
        </w:rPr>
        <w:t>Yes, and they have been assessed quite</w:t>
      </w:r>
      <w:r>
        <w:br/>
        <w:t>goods or furniture?</w:t>
      </w:r>
      <w:r>
        <w:tab/>
      </w:r>
      <w:r>
        <w:t> </w:t>
      </w:r>
      <w:r>
        <w:t>fairly, and for this assessment wife &amp;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children were allowed to keep such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goods.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5 Whether the others who were</w:t>
      </w:r>
      <w:r>
        <w:tab/>
        <w:t>5 Some, and a very few have left their</w:t>
      </w:r>
      <w:r>
        <w:br/>
        <w:t>imprisoned with them have goods</w:t>
      </w:r>
      <w:r>
        <w:tab/>
      </w:r>
      <w:r>
        <w:t> </w:t>
      </w:r>
      <w:r>
        <w:t>children with their Reformed friends as well, and whether they also</w:t>
      </w:r>
      <w:r>
        <w:tab/>
      </w:r>
      <w:r>
        <w:t> </w:t>
      </w:r>
      <w:r>
        <w:t>at their own expense.</w:t>
      </w:r>
      <w:r>
        <w:br/>
        <w:t>have children, and whether or</w:t>
      </w:r>
      <w:r>
        <w:tab/>
      </w:r>
      <w:r>
        <w:t> </w:t>
      </w:r>
      <w:r>
        <w:br/>
        <w:t>not taken from them?</w:t>
      </w:r>
      <w:r>
        <w:tab/>
      </w:r>
      <w:r>
        <w:t> </w:t>
      </w:r>
    </w:p>
    <w:p w:rsidR="002A19ED" w:rsidRDefault="002A19ED" w:rsidP="002A19ED">
      <w:pPr>
        <w:pStyle w:val="EnglishText"/>
        <w:tabs>
          <w:tab w:val="left" w:pos="3240"/>
        </w:tabs>
      </w:pPr>
      <w:r>
        <w:t>6 Where they think their wives or</w:t>
      </w:r>
      <w:r>
        <w:tab/>
      </w:r>
      <w:r>
        <w:rPr>
          <w:w w:val="96"/>
        </w:rPr>
        <w:t>6 They keep them secretly in Switzerland.</w:t>
      </w:r>
      <w:r>
        <w:rPr>
          <w:w w:val="96"/>
        </w:rPr>
        <w:br/>
      </w:r>
      <w:r>
        <w:t>other family members are?</w:t>
      </w:r>
      <w:r>
        <w:tab/>
      </w:r>
      <w:r>
        <w:t> </w:t>
      </w:r>
    </w:p>
    <w:p w:rsidR="002A19ED" w:rsidRDefault="002A19ED" w:rsidP="002A19ED">
      <w:pPr>
        <w:pStyle w:val="EnglishText"/>
        <w:tabs>
          <w:tab w:val="left" w:pos="3240"/>
        </w:tabs>
      </w:pPr>
      <w:r>
        <w:t>7 Whether their wife and children</w:t>
      </w:r>
      <w:r>
        <w:tab/>
        <w:t>7 Yes, if they are Reformed, but if</w:t>
      </w:r>
      <w:r>
        <w:br/>
        <w:t>are free to live on their property?</w:t>
      </w:r>
      <w:r>
        <w:tab/>
      </w:r>
      <w:r>
        <w:t> </w:t>
      </w:r>
      <w:r>
        <w:t>they do not report their husbands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they are penalized with a large fine.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8 Whether all of them live in the</w:t>
      </w:r>
      <w:r>
        <w:tab/>
        <w:t>8 Yes, all in the country.</w:t>
      </w:r>
      <w:r>
        <w:br/>
        <w:t>country and not in the cities?</w:t>
      </w:r>
      <w:r>
        <w:tab/>
      </w:r>
      <w:r>
        <w:t> </w:t>
      </w:r>
    </w:p>
    <w:p w:rsidR="002A19ED" w:rsidRDefault="002A19ED" w:rsidP="002A19ED">
      <w:pPr>
        <w:pStyle w:val="EnglishText"/>
        <w:tabs>
          <w:tab w:val="left" w:pos="3240"/>
        </w:tabs>
      </w:pPr>
      <w:r>
        <w:t>9 The size of their brother- &amp;</w:t>
      </w:r>
      <w:r>
        <w:tab/>
        <w:t>9 Some think about a thousand, others</w:t>
      </w:r>
      <w:r>
        <w:br/>
        <w:t>sisterhood?</w:t>
      </w:r>
      <w:r>
        <w:tab/>
      </w:r>
      <w:r>
        <w:t> </w:t>
      </w:r>
      <w:r>
        <w:t>about six hundred.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10 How old is their confession in</w:t>
      </w:r>
      <w:r>
        <w:tab/>
        <w:t xml:space="preserve">10 From 1527 and has been upheld </w:t>
      </w:r>
    </w:p>
    <w:p w:rsidR="002A19ED" w:rsidRDefault="002A19ED" w:rsidP="002A19ED">
      <w:pPr>
        <w:pStyle w:val="EnglishText"/>
        <w:tabs>
          <w:tab w:val="left" w:pos="3240"/>
        </w:tabs>
      </w:pPr>
      <w:r>
        <w:t>Switzerland?</w:t>
      </w:r>
      <w:r>
        <w:tab/>
      </w:r>
      <w:r>
        <w:t> </w:t>
      </w:r>
      <w:r>
        <w:t>until now.</w:t>
      </w:r>
      <w:r>
        <w:rPr>
          <w:vertAlign w:val="superscript"/>
        </w:rPr>
        <w:footnoteReference w:id="4"/>
      </w:r>
      <w:r>
        <w:t xml:space="preserve"> 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11 Whether there has been</w:t>
      </w:r>
      <w:r>
        <w:tab/>
        <w:t>11 Constantly, although sometimes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persecution on account of these</w:t>
      </w:r>
      <w:r>
        <w:tab/>
        <w:t>harsher than other times, and in 1645,</w:t>
      </w:r>
    </w:p>
    <w:p w:rsidR="002A19ED" w:rsidRDefault="002A19ED" w:rsidP="002A19ED">
      <w:pPr>
        <w:pStyle w:val="EnglishText"/>
        <w:tabs>
          <w:tab w:val="left" w:pos="3240"/>
        </w:tabs>
        <w:rPr>
          <w:w w:val="98"/>
        </w:rPr>
      </w:pPr>
      <w:r>
        <w:t>confessions repeatedly, and when?</w:t>
      </w:r>
      <w:r>
        <w:tab/>
      </w:r>
      <w:r>
        <w:rPr>
          <w:w w:val="98"/>
        </w:rPr>
        <w:t>when an official proclamation was to be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announced from all pulpits, there was a</w:t>
      </w:r>
    </w:p>
    <w:p w:rsidR="002A19ED" w:rsidRDefault="002A19ED" w:rsidP="002A19ED">
      <w:pPr>
        <w:pStyle w:val="EnglishText"/>
        <w:tabs>
          <w:tab w:val="left" w:pos="3240"/>
        </w:tabs>
        <w:rPr>
          <w:w w:val="98"/>
        </w:rPr>
      </w:pPr>
      <w:r>
        <w:tab/>
      </w:r>
      <w:r>
        <w:rPr>
          <w:w w:val="98"/>
        </w:rPr>
        <w:t>very severe persecution again, with great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turmoil all over the country like a</w:t>
      </w:r>
    </w:p>
    <w:p w:rsidR="002A19ED" w:rsidRDefault="002A19ED" w:rsidP="002A19ED">
      <w:pPr>
        <w:pStyle w:val="EnglishText"/>
        <w:tabs>
          <w:tab w:val="left" w:pos="3240"/>
        </w:tabs>
        <w:rPr>
          <w:w w:val="96"/>
        </w:rPr>
      </w:pPr>
      <w:r>
        <w:tab/>
      </w:r>
      <w:r>
        <w:rPr>
          <w:w w:val="96"/>
        </w:rPr>
        <w:t>hurricane, and a stone fell on the sheriff’s</w:t>
      </w:r>
    </w:p>
    <w:p w:rsidR="002A19ED" w:rsidRDefault="002A19ED" w:rsidP="002A19ED">
      <w:pPr>
        <w:pStyle w:val="EnglishText"/>
        <w:tabs>
          <w:tab w:val="left" w:pos="3240"/>
        </w:tabs>
        <w:rPr>
          <w:w w:val="97"/>
        </w:rPr>
      </w:pPr>
      <w:r>
        <w:tab/>
      </w:r>
      <w:r>
        <w:rPr>
          <w:w w:val="97"/>
        </w:rPr>
        <w:t>pew, so that it broke, with the result that</w:t>
      </w:r>
    </w:p>
    <w:p w:rsidR="002A19ED" w:rsidRDefault="002A19ED" w:rsidP="002A19ED">
      <w:pPr>
        <w:pStyle w:val="EnglishText"/>
        <w:tabs>
          <w:tab w:val="left" w:pos="3240"/>
        </w:tabs>
        <w:rPr>
          <w:w w:val="96"/>
        </w:rPr>
      </w:pPr>
      <w:r>
        <w:tab/>
      </w:r>
      <w:r>
        <w:rPr>
          <w:w w:val="96"/>
        </w:rPr>
        <w:t>they were so changed that for some years</w:t>
      </w:r>
    </w:p>
    <w:p w:rsidR="002A19ED" w:rsidRDefault="002A19ED" w:rsidP="002A19ED">
      <w:pPr>
        <w:pStyle w:val="EnglishText"/>
        <w:tabs>
          <w:tab w:val="left" w:pos="3240"/>
        </w:tabs>
      </w:pPr>
      <w:r>
        <w:lastRenderedPageBreak/>
        <w:tab/>
        <w:t>they did not persecute anyone.</w:t>
      </w:r>
      <w:r>
        <w:br/>
        <w:t>[verso]</w:t>
      </w:r>
    </w:p>
    <w:p w:rsidR="002A19ED" w:rsidRDefault="002A19ED" w:rsidP="002A19ED">
      <w:pPr>
        <w:pStyle w:val="EnglishText"/>
        <w:tabs>
          <w:tab w:val="left" w:pos="4320"/>
        </w:tabs>
        <w:ind w:firstLine="1080"/>
      </w:pPr>
      <w:r>
        <w:t>Questions</w:t>
      </w:r>
      <w:r>
        <w:tab/>
        <w:t>Answers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12 Whether there are any brothers</w:t>
      </w:r>
      <w:r>
        <w:tab/>
      </w:r>
      <w:r>
        <w:rPr>
          <w:w w:val="96"/>
        </w:rPr>
        <w:t>12 To their knowledge none, except for a</w:t>
      </w:r>
      <w:r>
        <w:br/>
        <w:t xml:space="preserve"> remaining in other cantons?</w:t>
      </w:r>
      <w:r>
        <w:tab/>
      </w:r>
      <w:r>
        <w:rPr>
          <w:w w:val="96"/>
        </w:rPr>
        <w:t>very few in Solothurn, because the others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are too harsh, in fact, have killed some.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13 Whether all of them agree to</w:t>
      </w:r>
      <w:r>
        <w:tab/>
        <w:t>13 They have no information other</w:t>
      </w:r>
      <w:r>
        <w:br/>
        <w:t>the Confession made in Dordrecht</w:t>
      </w:r>
      <w:r>
        <w:tab/>
        <w:t xml:space="preserve">than that all </w:t>
      </w:r>
      <w:proofErr w:type="gramStart"/>
      <w:r>
        <w:t>are in agreement</w:t>
      </w:r>
      <w:proofErr w:type="gramEnd"/>
      <w:r>
        <w:t xml:space="preserve"> with it.</w:t>
      </w:r>
      <w:r>
        <w:br/>
        <w:t xml:space="preserve">in 1632, and appropriate it as </w:t>
      </w:r>
      <w:r>
        <w:br/>
        <w:t>their own?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14 Whether the government of</w:t>
      </w:r>
      <w:r>
        <w:tab/>
        <w:t>14 No, none, but last Christmas or</w:t>
      </w:r>
      <w:r>
        <w:br/>
        <w:t>Bern or of all of Switzerland have</w:t>
      </w:r>
      <w:r>
        <w:tab/>
        <w:t>Christmas time they tried to persuade</w:t>
      </w:r>
      <w:r>
        <w:br/>
        <w:t xml:space="preserve">other charges against them, or </w:t>
      </w:r>
      <w:r>
        <w:tab/>
        <w:t>them that they should confess at their</w:t>
      </w:r>
      <w:r>
        <w:br/>
        <w:t xml:space="preserve">have ever accused them of </w:t>
      </w:r>
      <w:r>
        <w:tab/>
        <w:t>baptism that no one outside their</w:t>
      </w:r>
      <w:r>
        <w:br/>
        <w:t>something other than that which</w:t>
      </w:r>
      <w:r>
        <w:tab/>
        <w:t>religion could be saved, which they</w:t>
      </w:r>
      <w:r>
        <w:br/>
        <w:t>is named in three main points</w:t>
      </w:r>
      <w:r>
        <w:tab/>
        <w:t>denied absolutely but commend such a</w:t>
      </w:r>
      <w:r>
        <w:br/>
        <w:t>in the edict referred to ?</w:t>
      </w:r>
      <w:r>
        <w:tab/>
        <w:t>matter to the Lord.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15 Whether they are aware that</w:t>
      </w:r>
      <w:r>
        <w:tab/>
        <w:t>15 No, but have willingly paid all</w:t>
      </w:r>
      <w:r>
        <w:br/>
        <w:t>anyone of them has been</w:t>
      </w:r>
      <w:r>
        <w:tab/>
        <w:t>taxes, nor has there ever been a</w:t>
      </w:r>
      <w:r>
        <w:br/>
        <w:t>disobedient in what the</w:t>
      </w:r>
      <w:r>
        <w:tab/>
        <w:t>complaint about anything other than is</w:t>
      </w:r>
      <w:r>
        <w:br/>
        <w:t>government has decreed except</w:t>
      </w:r>
      <w:r>
        <w:tab/>
        <w:t>expressed in the three well-known</w:t>
      </w:r>
      <w:r>
        <w:br/>
        <w:t>that concerning which they judge</w:t>
      </w:r>
      <w:r>
        <w:tab/>
        <w:t>points.</w:t>
      </w:r>
      <w:r>
        <w:br/>
        <w:t>to be forbidden in God’s Word?</w:t>
      </w:r>
      <w:r>
        <w:tab/>
      </w:r>
    </w:p>
    <w:p w:rsidR="002A19ED" w:rsidRDefault="002A19ED" w:rsidP="002A19ED">
      <w:pPr>
        <w:pStyle w:val="EnglishText"/>
        <w:tabs>
          <w:tab w:val="left" w:pos="3240"/>
        </w:tabs>
      </w:pPr>
      <w:r>
        <w:t>16 Whether they are willing to</w:t>
      </w:r>
      <w:r>
        <w:tab/>
        <w:t>16 Yes, and that they have declared</w:t>
      </w:r>
      <w:r>
        <w:br/>
        <w:t>pay the government for the</w:t>
      </w:r>
      <w:r>
        <w:tab/>
        <w:t>verbally and in writing that they are</w:t>
      </w:r>
      <w:r>
        <w:br/>
        <w:t>journey and the guard in the</w:t>
      </w:r>
      <w:r>
        <w:tab/>
        <w:t>willing to pay what they can; in</w:t>
      </w:r>
      <w:r>
        <w:br/>
        <w:t xml:space="preserve">amount of 2 to 4 </w:t>
      </w:r>
      <w:proofErr w:type="spellStart"/>
      <w:r>
        <w:t>rix</w:t>
      </w:r>
      <w:proofErr w:type="spellEnd"/>
      <w:r>
        <w:t>- dollars</w:t>
      </w:r>
      <w:r>
        <w:tab/>
        <w:t>addition on the express order of the</w:t>
      </w:r>
    </w:p>
    <w:p w:rsidR="002A19ED" w:rsidRDefault="002A19ED" w:rsidP="002A19ED">
      <w:pPr>
        <w:pStyle w:val="EnglishText"/>
        <w:tabs>
          <w:tab w:val="left" w:pos="3240"/>
        </w:tabs>
      </w:pPr>
      <w:r>
        <w:t>annually for each person, and, if</w:t>
      </w:r>
      <w:r>
        <w:tab/>
        <w:t>government, to support some soldiers</w:t>
      </w:r>
      <w:r>
        <w:br/>
        <w:t>necessary, to assist the government</w:t>
      </w:r>
      <w:r>
        <w:tab/>
        <w:t>from their property. This they therefore</w:t>
      </w:r>
      <w:r>
        <w:br/>
        <w:t>with their labor and in developing</w:t>
      </w:r>
      <w:r>
        <w:tab/>
        <w:t>declare they are willing to submit to.</w:t>
      </w:r>
      <w:r>
        <w:br/>
        <w:t>domestic food resources?</w:t>
      </w:r>
      <w:r>
        <w:tab/>
      </w:r>
    </w:p>
    <w:p w:rsidR="002A19ED" w:rsidRDefault="002A19ED" w:rsidP="002A19ED">
      <w:pPr>
        <w:pStyle w:val="EnglishText"/>
        <w:tabs>
          <w:tab w:val="left" w:pos="3040"/>
        </w:tabs>
      </w:pPr>
      <w:r>
        <w:t>17 How their arrest occurred,</w:t>
      </w:r>
      <w:r>
        <w:tab/>
        <w:t>}</w:t>
      </w:r>
    </w:p>
    <w:p w:rsidR="002A19ED" w:rsidRDefault="002A19ED" w:rsidP="002A19ED">
      <w:pPr>
        <w:pStyle w:val="EnglishText"/>
        <w:tabs>
          <w:tab w:val="left" w:pos="3040"/>
          <w:tab w:val="left" w:pos="3240"/>
        </w:tabs>
      </w:pPr>
      <w:r>
        <w:t xml:space="preserve">     and where?</w:t>
      </w:r>
      <w:r>
        <w:tab/>
        <w:t>}</w:t>
      </w:r>
      <w:r>
        <w:tab/>
        <w:t>17}</w:t>
      </w:r>
    </w:p>
    <w:p w:rsidR="002A19ED" w:rsidRDefault="002A19ED" w:rsidP="002A19ED">
      <w:pPr>
        <w:pStyle w:val="EnglishText"/>
        <w:tabs>
          <w:tab w:val="left" w:pos="3040"/>
          <w:tab w:val="left" w:pos="3240"/>
        </w:tabs>
      </w:pPr>
      <w:r>
        <w:t xml:space="preserve">18 Where they were imprisoned?} </w:t>
      </w:r>
      <w:r>
        <w:tab/>
      </w:r>
      <w:r>
        <w:tab/>
        <w:t>18} This will be evident from their</w:t>
      </w:r>
      <w:r>
        <w:br/>
      </w:r>
      <w:r>
        <w:tab/>
      </w:r>
      <w:r>
        <w:tab/>
        <w:t>report.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19 How they were treated there?}</w:t>
      </w:r>
      <w:r>
        <w:tab/>
        <w:t>19}</w:t>
      </w:r>
    </w:p>
    <w:p w:rsidR="002A19ED" w:rsidRDefault="002A19ED" w:rsidP="002A19ED">
      <w:pPr>
        <w:pStyle w:val="EnglishText"/>
        <w:tabs>
          <w:tab w:val="left" w:pos="3240"/>
        </w:tabs>
      </w:pPr>
      <w:r>
        <w:t>20 Whether they were                 }</w:t>
      </w:r>
      <w:r>
        <w:tab/>
        <w:t>20}</w:t>
      </w:r>
    </w:p>
    <w:p w:rsidR="002A19ED" w:rsidRDefault="002A19ED" w:rsidP="002A19ED">
      <w:pPr>
        <w:pStyle w:val="EnglishText"/>
        <w:tabs>
          <w:tab w:val="left" w:pos="3240"/>
        </w:tabs>
      </w:pPr>
      <w:r>
        <w:t> </w:t>
      </w:r>
      <w:r>
        <w:t>interrogated, and by whom?</w:t>
      </w:r>
      <w:r>
        <w:tab/>
      </w:r>
    </w:p>
    <w:p w:rsidR="002A19ED" w:rsidRDefault="002A19ED" w:rsidP="002A19ED">
      <w:pPr>
        <w:pStyle w:val="EnglishText"/>
        <w:tabs>
          <w:tab w:val="left" w:pos="3240"/>
        </w:tabs>
      </w:pPr>
      <w:r>
        <w:t>21 Whether they all remained</w:t>
      </w:r>
      <w:r>
        <w:tab/>
        <w:t xml:space="preserve">21 One named </w:t>
      </w:r>
      <w:proofErr w:type="spellStart"/>
      <w:r>
        <w:t>Niclaas</w:t>
      </w:r>
      <w:proofErr w:type="spellEnd"/>
      <w:r>
        <w:t xml:space="preserve"> </w:t>
      </w:r>
      <w:proofErr w:type="spellStart"/>
      <w:r>
        <w:t>Reuttiger</w:t>
      </w:r>
      <w:proofErr w:type="spellEnd"/>
      <w:r>
        <w:t xml:space="preserve"> has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 </w:t>
      </w:r>
      <w:r>
        <w:t>faithful?</w:t>
      </w:r>
      <w:r>
        <w:tab/>
        <w:t>converted to the Reformed religion.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22 Whether they also know of</w:t>
      </w:r>
      <w:r>
        <w:tab/>
        <w:t>22 No one better than the clerk, Mr.</w:t>
      </w:r>
      <w:r>
        <w:br/>
        <w:t>anyone in Bern with whom one</w:t>
      </w:r>
      <w:r>
        <w:tab/>
        <w:t>Knopf.</w:t>
      </w:r>
      <w:r>
        <w:rPr>
          <w:vertAlign w:val="superscript"/>
        </w:rPr>
        <w:footnoteReference w:id="5"/>
      </w:r>
      <w:r>
        <w:br/>
        <w:t>might correspond confidentially?</w:t>
      </w:r>
      <w:r>
        <w:tab/>
      </w:r>
    </w:p>
    <w:p w:rsidR="002A19ED" w:rsidRDefault="002A19ED" w:rsidP="002A19ED">
      <w:pPr>
        <w:pStyle w:val="EnglishText"/>
        <w:tabs>
          <w:tab w:val="left" w:pos="3240"/>
        </w:tabs>
      </w:pPr>
      <w:r>
        <w:t>23 What the difference is between</w:t>
      </w:r>
      <w:r>
        <w:tab/>
        <w:t>23 They know of no more kinds than</w:t>
      </w:r>
      <w:r>
        <w:br/>
        <w:t>those known under the name</w:t>
      </w:r>
      <w:r>
        <w:tab/>
        <w:t>the two. The difference consists in this:</w:t>
      </w:r>
      <w:r>
        <w:br/>
        <w:t xml:space="preserve">Hans </w:t>
      </w:r>
      <w:proofErr w:type="spellStart"/>
      <w:r>
        <w:t>Reist’s</w:t>
      </w:r>
      <w:proofErr w:type="spellEnd"/>
      <w:r>
        <w:t xml:space="preserve"> people and those of</w:t>
      </w:r>
      <w:r>
        <w:tab/>
        <w:t>that Jacob Ammann’s group carries</w:t>
      </w:r>
      <w:r>
        <w:br/>
        <w:t>Jacob Ammann, and whether</w:t>
      </w:r>
      <w:r>
        <w:tab/>
        <w:t xml:space="preserve">through on excommunication, </w:t>
      </w:r>
      <w:r>
        <w:br/>
        <w:t>there are more than two kinds</w:t>
      </w:r>
      <w:r>
        <w:tab/>
        <w:t>shunning, and the washing of feet more</w:t>
      </w:r>
      <w:r>
        <w:br/>
        <w:t>in Switzerland?</w:t>
      </w:r>
      <w:r>
        <w:tab/>
        <w:t>strictly than the others.</w:t>
      </w:r>
    </w:p>
    <w:p w:rsidR="002A19ED" w:rsidRDefault="002A19ED" w:rsidP="002A19ED">
      <w:pPr>
        <w:pStyle w:val="EnglishText"/>
        <w:tabs>
          <w:tab w:val="left" w:pos="3240"/>
        </w:tabs>
        <w:rPr>
          <w:rFonts w:ascii="Century Schoolbook (OTF) Bold" w:hAnsi="Century Schoolbook (OTF) Bold" w:cs="Century Schoolbook (OTF) Bold"/>
          <w:b/>
          <w:bCs/>
          <w:sz w:val="28"/>
          <w:szCs w:val="28"/>
        </w:rPr>
      </w:pPr>
      <w:r>
        <w:t>24 Whether they understand the</w:t>
      </w:r>
      <w:r>
        <w:tab/>
        <w:t>24 This is answered with Article 13 [of</w:t>
      </w:r>
      <w:r>
        <w:br/>
        <w:t>government to be of God, etc.?</w:t>
      </w:r>
      <w:r>
        <w:tab/>
        <w:t>the Dordrecht Confession], and it will</w:t>
      </w:r>
      <w:r>
        <w:br/>
      </w:r>
      <w:r>
        <w:lastRenderedPageBreak/>
        <w:tab/>
        <w:t>further be expressed, along with the</w:t>
      </w:r>
      <w:r>
        <w:br/>
      </w:r>
      <w:r>
        <w:tab/>
        <w:t>two other main charges, in their formal</w:t>
      </w:r>
      <w:r>
        <w:br/>
      </w:r>
      <w:r>
        <w:tab/>
        <w:t>response.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A19ED" w:rsidRDefault="002A19ED" w:rsidP="002A19E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35</w:t>
      </w:r>
      <w:r>
        <w:tab/>
      </w:r>
      <w:r>
        <w:rPr>
          <w:rStyle w:val="FootnoteReference"/>
        </w:rPr>
        <w:tab/>
      </w:r>
      <w:proofErr w:type="spellStart"/>
      <w:r>
        <w:t>Brüsewitz</w:t>
      </w:r>
      <w:proofErr w:type="spellEnd"/>
      <w:r>
        <w:t>, “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opmerkelijke</w:t>
      </w:r>
      <w:proofErr w:type="spellEnd"/>
      <w:r>
        <w:t xml:space="preserve"> </w:t>
      </w:r>
      <w:proofErr w:type="spellStart"/>
      <w:r>
        <w:t>ontmoeting</w:t>
      </w:r>
      <w:proofErr w:type="spellEnd"/>
      <w:r>
        <w:t xml:space="preserve">,” p. 104  applies this to both </w:t>
      </w:r>
      <w:proofErr w:type="spellStart"/>
      <w:r>
        <w:t>Bürki</w:t>
      </w:r>
      <w:proofErr w:type="spellEnd"/>
      <w:r>
        <w:t xml:space="preserve"> and </w:t>
      </w:r>
      <w:proofErr w:type="spellStart"/>
      <w:r>
        <w:t>Zahler</w:t>
      </w:r>
      <w:proofErr w:type="spellEnd"/>
      <w:r>
        <w:t xml:space="preserve">.  The remark about Deventer was added later.  </w:t>
      </w:r>
      <w:proofErr w:type="spellStart"/>
      <w:r>
        <w:t>Brüsewitz</w:t>
      </w:r>
      <w:proofErr w:type="spellEnd"/>
      <w:r>
        <w:t xml:space="preserve"> gives an interesting introduction to this meeting on pp. 100-103.</w:t>
      </w:r>
    </w:p>
    <w:p w:rsidR="002A19ED" w:rsidRDefault="002A19ED" w:rsidP="002A19ED">
      <w:pPr>
        <w:pStyle w:val="FootnoteText"/>
      </w:pPr>
    </w:p>
  </w:footnote>
  <w:footnote w:id="4">
    <w:p w:rsidR="002A19ED" w:rsidRDefault="002A19ED" w:rsidP="002A19ED">
      <w:pPr>
        <w:pStyle w:val="FirstFootnoteinColumnLine"/>
      </w:pPr>
      <w:r>
        <w:rPr>
          <w:vertAlign w:val="superscript"/>
        </w:rPr>
        <w:footnoteRef/>
      </w:r>
      <w:r>
        <w:tab/>
        <w:t xml:space="preserve">This indirect reference to the </w:t>
      </w:r>
      <w:r>
        <w:fldChar w:fldCharType="begin"/>
      </w:r>
      <w:r>
        <w:rPr>
          <w:rStyle w:val="FootnoteReference"/>
        </w:rPr>
        <w:instrText>xe "Schleitheim Confession of Faith"</w:instrText>
      </w:r>
      <w:r>
        <w:fldChar w:fldCharType="end"/>
      </w:r>
      <w:proofErr w:type="spellStart"/>
      <w:r>
        <w:t>Schleitheim</w:t>
      </w:r>
      <w:proofErr w:type="spellEnd"/>
      <w:r>
        <w:t xml:space="preserve"> Confession of Faith confirms its on-going importance among the Swiss Brethren.  See </w:t>
      </w:r>
      <w:proofErr w:type="spellStart"/>
      <w:r>
        <w:t>Urs</w:t>
      </w:r>
      <w:proofErr w:type="spellEnd"/>
      <w:r>
        <w:t xml:space="preserve"> B. Leu and Christian </w:t>
      </w:r>
      <w:proofErr w:type="spellStart"/>
      <w:r>
        <w:t>Scheidegger</w:t>
      </w:r>
      <w:proofErr w:type="spellEnd"/>
      <w:r>
        <w:t xml:space="preserve">, </w:t>
      </w:r>
      <w:r>
        <w:rPr>
          <w:rStyle w:val="Italics"/>
        </w:rPr>
        <w:t xml:space="preserve">Das </w:t>
      </w:r>
      <w:proofErr w:type="spellStart"/>
      <w:r>
        <w:rPr>
          <w:rStyle w:val="Italics"/>
        </w:rPr>
        <w:t>Schleitheimer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Bekenntnis</w:t>
      </w:r>
      <w:proofErr w:type="spellEnd"/>
      <w:r>
        <w:rPr>
          <w:rStyle w:val="Italics"/>
        </w:rPr>
        <w:t xml:space="preserve"> 1527</w:t>
      </w:r>
      <w:r>
        <w:t xml:space="preserve"> (Zug: </w:t>
      </w:r>
      <w:proofErr w:type="spellStart"/>
      <w:r>
        <w:t>Achius</w:t>
      </w:r>
      <w:proofErr w:type="spellEnd"/>
      <w:r>
        <w:t xml:space="preserve"> Verlag, 2004), pp. 15-20.</w:t>
      </w:r>
    </w:p>
    <w:p w:rsidR="002A19ED" w:rsidRDefault="002A19ED" w:rsidP="002A19ED">
      <w:pPr>
        <w:pStyle w:val="FirstFootnoteinColumnLine"/>
      </w:pPr>
    </w:p>
  </w:footnote>
  <w:footnote w:id="5">
    <w:p w:rsidR="002A19ED" w:rsidRDefault="002A19ED" w:rsidP="002A19ED">
      <w:pPr>
        <w:pStyle w:val="FirstFootnoteinColumnLine"/>
      </w:pPr>
      <w:r>
        <w:rPr>
          <w:vertAlign w:val="superscript"/>
        </w:rPr>
        <w:footnoteRef/>
      </w:r>
      <w:r>
        <w:tab/>
        <w:t>See Document 86 and note there.</w:t>
      </w:r>
    </w:p>
    <w:p w:rsidR="002A19ED" w:rsidRDefault="002A19ED" w:rsidP="002A19ED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A19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2A19ED"/>
    <w:rPr>
      <w:i/>
      <w:iCs/>
    </w:rPr>
  </w:style>
  <w:style w:type="paragraph" w:customStyle="1" w:styleId="EnglishText">
    <w:name w:val="English Text"/>
    <w:basedOn w:val="Normal"/>
    <w:uiPriority w:val="99"/>
    <w:rsid w:val="002A19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rsid w:val="002A19E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19E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A19ED"/>
    <w:rPr>
      <w:sz w:val="20"/>
      <w:szCs w:val="20"/>
      <w:vertAlign w:val="baseline"/>
    </w:rPr>
  </w:style>
  <w:style w:type="character" w:styleId="FootnoteReference">
    <w:name w:val="footnote reference"/>
    <w:basedOn w:val="DefaultParagraphFont"/>
    <w:uiPriority w:val="99"/>
    <w:rsid w:val="002A19ED"/>
    <w:rPr>
      <w:w w:val="100"/>
      <w:vertAlign w:val="superscript"/>
    </w:rPr>
  </w:style>
  <w:style w:type="paragraph" w:customStyle="1" w:styleId="FirstFootnoteinColumnLine">
    <w:name w:val="First Footnote in Column Line"/>
    <w:basedOn w:val="Normal"/>
    <w:uiPriority w:val="99"/>
    <w:rsid w:val="002A19E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