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70, </w:t>
      </w:r>
      <w:r>
        <w:t xml:space="preserve">04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386-92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9D32EE">
        <w:rPr>
          <w:rFonts w:ascii="Sabon LT Std" w:hAnsi="Sabon LT Std" w:cs="Sabon LT Std"/>
          <w:color w:val="000000"/>
          <w:sz w:val="21"/>
          <w:szCs w:val="21"/>
        </w:rPr>
        <w:t>70.  October 4, 1710.</w:t>
      </w:r>
      <w:r w:rsidRPr="009D32E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3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1]</w:t>
      </w:r>
    </w:p>
    <w:p w:rsidR="009D32EE" w:rsidRPr="009D32EE" w:rsidRDefault="009D32EE" w:rsidP="009D32EE">
      <w:pPr>
        <w:tabs>
          <w:tab w:val="left" w:pos="40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"Runckel, Johann Ludwig:letters to Amsterdam Committee (chronologically)"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Bern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4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den 4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8bris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1710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 xml:space="preserve">Wohl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Edle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etc.</w:t>
      </w:r>
    </w:p>
    <w:p w:rsidR="009D32EE" w:rsidRPr="009D32EE" w:rsidRDefault="009D32EE" w:rsidP="009D32EE">
      <w:pPr>
        <w:tabs>
          <w:tab w:val="left" w:pos="128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insonders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Mein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 dieses,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zwaren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ziemblich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außführlich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dermahlige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beschaffenheit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hiesiger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Landen,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worauff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beliebter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kürtze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halben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referire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andiene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vorgestern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werthe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23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verwichenen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Monaths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darauß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höchstem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vergnügen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ersehen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"confession of faith:100 copies sent"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hundert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exemplarien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glaubens-bekandnus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willig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bereit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hierländischen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glaubens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genossen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einigen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geld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summen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anderem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greiffen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fals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resolviren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Sie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"swamp reclamation project"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30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Augusti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letzthin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an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abgegebenem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Schreiben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2]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Mößer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austrocknung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cultivirung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einzugeben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zweifflen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übrige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gemeindten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gerne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darzu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contribuiren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etc.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liebriche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anerbiethung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ist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anjetzo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schon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genug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pro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nunc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5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da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regen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Raths-glieder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für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Mennoni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intentioni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abweßent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bester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vali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6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indessen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angelegen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ratione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tirenden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schwerigkeiten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inconvenientzi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bester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koßten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geschehen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informieren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umb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 specie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unkosten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exequi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7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sothanen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desseins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8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ter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propter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9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>mögten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erfordert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sattsamen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bericht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statten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zwaren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balden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immer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Das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kürtzeste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wäre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ich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dergleichen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erfahrnen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Ingenieur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gedachte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umbreiten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visitiren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denenselben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plans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abgrabung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trocken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etwann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3]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am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verfertiget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und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fernerm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nachdencken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examen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übersenden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: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permission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hochmögenden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geschehen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derohalben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fernerm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nachsumen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etwann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disfals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od[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da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gewiß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pro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nunc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ungewisses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unsicheres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dessen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exécution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leitung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Gottes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zeit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schwerlich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hoffen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in deme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per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indirectum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per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contraria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gelangen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kombt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derohalben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haubtsächlich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an,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hierländischen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0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dem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"Bern, Canton of:Great (Sovereign) Council"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schutz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schirm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Preüsen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suche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gedachte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die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puncten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avisiren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hiesigem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lobl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Standt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auffs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kräfftigste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begehre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also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völlige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richtigkeit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bekommen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allhiesige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in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omnem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eventum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richtig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4]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man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"Swiss Anabaptists:opinions about Prussia"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mehrere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ziehen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mehr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mittel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mitnehmen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vermeint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einbilden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geringer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anzahl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ihrentwege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beÿ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befahren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besorgen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leüthe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dörffte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allererst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vollens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eröffnen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sein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wahres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interesse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erkennen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erwehnte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cultivirung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>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erachten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es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höchst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nöthig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unterhanden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habende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in seiner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execution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ungewisse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, so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immer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petto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1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Preüßischer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darvon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gewisses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vernehme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sentiment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verändere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Beÿ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gestaltnus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hielte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höchstdienlich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Groß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Britanien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residirenter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Minister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"Stanian, Abraham, British envoy"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Stanian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intervenire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zugleich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Preüßischen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Minister,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"St-Saphorin, Françoís Louís Pesme, Seígneur de,:negotiates in Bern"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St.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Saphorin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puncten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de concert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urgire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2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großerem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nachtruck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5]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pocessiret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[sic]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3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nebst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allseitiger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erlaßung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Gottes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starcken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gnadenschutz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schönstem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empfehl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andächtiges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gebett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stetshin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bin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verbleibe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tabs>
          <w:tab w:val="left" w:pos="22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Ergebenster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diener</w:t>
      </w:r>
    </w:p>
    <w:p w:rsidR="009D32EE" w:rsidRPr="009D32EE" w:rsidRDefault="009D32EE" w:rsidP="009D32EE">
      <w:pPr>
        <w:tabs>
          <w:tab w:val="left" w:pos="33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 xml:space="preserve">Johann Ludwig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Runckel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84002E" w:rsidRPr="009D32EE" w:rsidRDefault="0084002E" w:rsidP="009D32E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D32EE" w:rsidRDefault="009D32EE" w:rsidP="009D32EE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70</w:t>
      </w:r>
      <w:r>
        <w:tab/>
      </w:r>
      <w:r>
        <w:rPr>
          <w:rStyle w:val="FootnoteReference"/>
        </w:rPr>
        <w:tab/>
      </w:r>
      <w:r>
        <w:t xml:space="preserve">This is A 1280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D32EE" w:rsidRDefault="009D32EE" w:rsidP="009D32EE">
      <w:pPr>
        <w:pStyle w:val="FootnoteTextTwo"/>
      </w:pPr>
    </w:p>
  </w:footnote>
  <w:footnote w:id="4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D32EE" w:rsidRDefault="009D32EE" w:rsidP="009D32EE">
      <w:pPr>
        <w:pStyle w:val="Footnote-OneDigit"/>
      </w:pPr>
    </w:p>
  </w:footnote>
  <w:footnote w:id="5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9D32EE" w:rsidRDefault="009D32EE" w:rsidP="009D32EE">
      <w:pPr>
        <w:pStyle w:val="FirstFootnoteinColumnLine"/>
      </w:pPr>
    </w:p>
  </w:footnote>
  <w:footnote w:id="6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prevaleren</w:t>
      </w:r>
      <w:proofErr w:type="spellEnd"/>
      <w:r>
        <w:t>” (Dutch).</w:t>
      </w:r>
    </w:p>
    <w:p w:rsidR="009D32EE" w:rsidRDefault="009D32EE" w:rsidP="009D32EE">
      <w:pPr>
        <w:pStyle w:val="Footnote-OneDigit"/>
      </w:pPr>
    </w:p>
  </w:footnote>
  <w:footnote w:id="7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exequieren</w:t>
      </w:r>
      <w:proofErr w:type="spellEnd"/>
      <w:r>
        <w:t>, “</w:t>
      </w:r>
      <w:proofErr w:type="spellStart"/>
      <w:r>
        <w:t>vollstrecken</w:t>
      </w:r>
      <w:proofErr w:type="spellEnd"/>
      <w:r>
        <w:t xml:space="preserve">, </w:t>
      </w:r>
      <w:proofErr w:type="spellStart"/>
      <w:r>
        <w:t>vollziehen</w:t>
      </w:r>
      <w:proofErr w:type="spellEnd"/>
      <w:r>
        <w:t xml:space="preserve">, </w:t>
      </w:r>
      <w:proofErr w:type="spellStart"/>
      <w:r>
        <w:t>eintreiben</w:t>
      </w:r>
      <w:proofErr w:type="spellEnd"/>
      <w:r>
        <w:t>,” “execute” (German).</w:t>
      </w:r>
    </w:p>
    <w:p w:rsidR="009D32EE" w:rsidRDefault="009D32EE" w:rsidP="009D32EE">
      <w:pPr>
        <w:pStyle w:val="Footnote-OneDigit"/>
      </w:pPr>
    </w:p>
  </w:footnote>
  <w:footnote w:id="8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9D32EE" w:rsidRDefault="009D32EE" w:rsidP="009D32EE">
      <w:pPr>
        <w:pStyle w:val="Footnote-OneDigit"/>
      </w:pPr>
    </w:p>
  </w:footnote>
  <w:footnote w:id="9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“more or less” (Latin).</w:t>
      </w:r>
    </w:p>
    <w:p w:rsidR="009D32EE" w:rsidRDefault="009D32EE" w:rsidP="009D32EE">
      <w:pPr>
        <w:pStyle w:val="Footnote-OneDigit"/>
      </w:pPr>
    </w:p>
  </w:footnote>
  <w:footnote w:id="10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“retreat, shelter” (French).</w:t>
      </w:r>
    </w:p>
    <w:p w:rsidR="009D32EE" w:rsidRDefault="009D32EE" w:rsidP="009D32EE">
      <w:pPr>
        <w:pStyle w:val="FirstFootnoteinColumnLine"/>
      </w:pPr>
    </w:p>
  </w:footnote>
  <w:footnote w:id="11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etwas</w:t>
      </w:r>
      <w:proofErr w:type="spellEnd"/>
      <w:r>
        <w:t xml:space="preserve"> in </w:t>
      </w:r>
      <w:proofErr w:type="spellStart"/>
      <w:r>
        <w:rPr>
          <w:rStyle w:val="Italics"/>
        </w:rPr>
        <w:t>petto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haben</w:t>
      </w:r>
      <w:proofErr w:type="spellEnd"/>
      <w:r>
        <w:t>, “to keep something ready.”</w:t>
      </w:r>
    </w:p>
    <w:p w:rsidR="009D32EE" w:rsidRDefault="009D32EE" w:rsidP="009D32EE">
      <w:pPr>
        <w:pStyle w:val="FirstFootnoteinColumnLine"/>
      </w:pPr>
    </w:p>
  </w:footnote>
  <w:footnote w:id="12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>“to urge.”</w:t>
      </w:r>
    </w:p>
    <w:p w:rsidR="009D32EE" w:rsidRDefault="009D32EE" w:rsidP="009D32EE">
      <w:pPr>
        <w:pStyle w:val="Footnote-TwoDigit"/>
      </w:pPr>
    </w:p>
  </w:footnote>
  <w:footnote w:id="13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 xml:space="preserve">The Dutch translation gives this as </w:t>
      </w:r>
      <w:proofErr w:type="spellStart"/>
      <w:r>
        <w:t>gepousseert</w:t>
      </w:r>
      <w:proofErr w:type="spellEnd"/>
      <w:r>
        <w:t>, “</w:t>
      </w:r>
      <w:proofErr w:type="spellStart"/>
      <w:r>
        <w:t>pousseren</w:t>
      </w:r>
      <w:proofErr w:type="spellEnd"/>
      <w:r>
        <w:t>,” “push, promote.”</w:t>
      </w:r>
    </w:p>
    <w:p w:rsidR="009D32EE" w:rsidRDefault="009D32EE" w:rsidP="009D32EE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TextTwo">
    <w:name w:val="Footnote Text Two"/>
    <w:basedOn w:val="Normal"/>
    <w:uiPriority w:val="99"/>
    <w:rsid w:val="009D32EE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4187C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54187C"/>
    <w:rPr>
      <w:w w:val="100"/>
      <w:vertAlign w:val="superscript"/>
    </w:rPr>
  </w:style>
  <w:style w:type="character" w:customStyle="1" w:styleId="Italics">
    <w:name w:val="Italics"/>
    <w:uiPriority w:val="99"/>
    <w:rsid w:val="0054187C"/>
    <w:rPr>
      <w:i/>
      <w:iCs/>
    </w:rPr>
  </w:style>
  <w:style w:type="paragraph" w:customStyle="1" w:styleId="Footnote-OneDigit">
    <w:name w:val="Footnote-One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418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