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204, </w:t>
      </w:r>
      <w:r>
        <w:t xml:space="preserve">11 October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1222-26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11 October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Schaffhausen, Schaffhausen,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North Holland,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E21988" w:rsidRDefault="00E21988" w:rsidP="00E21988">
      <w:pPr>
        <w:pStyle w:val="FirstParagraph"/>
      </w:pPr>
      <w:r>
        <w:t>204.  October 11, 1711.</w:t>
      </w:r>
      <w:r>
        <w:rPr>
          <w:rStyle w:val="FootnoteReference"/>
        </w:rPr>
        <w:footnoteReference w:id="3"/>
      </w:r>
    </w:p>
    <w:p w:rsidR="00E21988" w:rsidRDefault="00E21988" w:rsidP="00E21988">
      <w:pPr>
        <w:pStyle w:val="OriginalText"/>
        <w:rPr>
          <w:sz w:val="21"/>
          <w:szCs w:val="21"/>
        </w:rPr>
      </w:pP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Schaffhausen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den 11ten [Okto]bris 1711.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Amsterdam Committee (chronologically)"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Wohl Edle, etc.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Meine insonders Hochgeehrte Herren!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Mein letzteres war vom 13ten </w:t>
      </w:r>
      <w:r>
        <w:rPr>
          <w:rStyle w:val="Italics"/>
          <w:sz w:val="21"/>
          <w:szCs w:val="21"/>
        </w:rPr>
        <w:t>passato</w:t>
      </w:r>
      <w:r>
        <w:rPr>
          <w:sz w:val="21"/>
          <w:szCs w:val="21"/>
        </w:rPr>
        <w:t xml:space="preserve">, welches verhoffentlich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wohl wird einkommen, und daraus waß in dem eint-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anderen für einen Anstandt habe, des mehreren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wird zu ersehen gewesen seÿn, und weilen bis dahero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keine Antwort darauff erhalten, indessen aber auf die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zeit verflieset ohne daß in meinen Rechnungen fortfahren,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vielweniger solche einsenden kann, alß habe meine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hochgeehrteste herren hiermit umb eine beliebige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Antwort, und anbeÿ inständigst bitten sollen, daß Sie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 mir gethanen </w:t>
      </w:r>
      <w:r>
        <w:rPr>
          <w:rStyle w:val="Italics"/>
          <w:sz w:val="21"/>
          <w:szCs w:val="21"/>
        </w:rPr>
        <w:t>obligeanten</w:t>
      </w:r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zusage gemäß meine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beÿ Ihro Hochmögenden Unserer gnädigsten Herrschafft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beschehene unterthänigste Bitte durch dero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Ludwig:finances for his services"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vielgültige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Intercession</w:t>
      </w:r>
      <w:r>
        <w:rPr>
          <w:sz w:val="21"/>
          <w:szCs w:val="21"/>
        </w:rPr>
        <w:t xml:space="preserve"> und </w:t>
      </w:r>
      <w:r>
        <w:rPr>
          <w:rStyle w:val="Italics"/>
          <w:sz w:val="21"/>
          <w:szCs w:val="21"/>
        </w:rPr>
        <w:t>recommendationen</w:t>
      </w:r>
      <w:r>
        <w:rPr>
          <w:sz w:val="21"/>
          <w:szCs w:val="21"/>
        </w:rPr>
        <w:t xml:space="preserve"> auff das kräfft- und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nachtrucklichste, und solches zwaren so balden möglich,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unterstützen zu lassen großgünstig belieben mögen, weilen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aus dem Haag die Versicherte Nachricht erhalten, daß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2] dieses mein </w:t>
      </w:r>
      <w:r>
        <w:rPr>
          <w:rStyle w:val="Italics"/>
          <w:sz w:val="21"/>
          <w:szCs w:val="21"/>
        </w:rPr>
        <w:t>Petitum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nechstens zur </w:t>
      </w:r>
      <w:r>
        <w:rPr>
          <w:rStyle w:val="Italics"/>
          <w:sz w:val="21"/>
          <w:szCs w:val="21"/>
        </w:rPr>
        <w:t>deliberation</w:t>
      </w:r>
      <w:r>
        <w:rPr>
          <w:sz w:val="21"/>
          <w:szCs w:val="21"/>
        </w:rPr>
        <w:t xml:space="preserve"> werde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gebracht werden.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Worbeÿ M[eine] h[och] g[eehrte] herren ferners andienen sollen, daß von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Bern den Bericht empfangen, daß ein gewisser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"Gerber, Hans, in Aschpy (Aspi)"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Hanß Gärber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auß dem Aspi kilchhöhrÿ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"Langnau"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Langnauw ein </w:t>
      </w:r>
      <w:r>
        <w:rPr>
          <w:rStyle w:val="Italics"/>
          <w:sz w:val="21"/>
          <w:szCs w:val="21"/>
        </w:rPr>
        <w:t>renomirter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Almoßner</w:t>
      </w:r>
      <w:r>
        <w:rPr>
          <w:rStyle w:val="FootnoteReference"/>
          <w:sz w:val="21"/>
          <w:szCs w:val="21"/>
        </w:rPr>
        <w:footnoteReference w:id="8"/>
      </w:r>
      <w:r>
        <w:rPr>
          <w:sz w:val="21"/>
          <w:szCs w:val="21"/>
        </w:rPr>
        <w:t xml:space="preserve">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unter denen Täufferen der so genanten untern- oder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Leÿstischen Gemeind, und so nach dem Lehrer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"Habegger, Peter (\"Trub Peter\")"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Peter Habhegger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einer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Ludwig:vexations with Anabaptists"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fürnehmsten Uhrhebern gewesen, daß die Täuffer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dieser Gemeind M[eine] h[och] g[eehrte] herren und anderer so Christ-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Brüderlichen und liebreichen Begehren so gar keine statt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gegeben, sondern auff ihrem eigenen Sinn und Meÿnung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bestehen blieben und also die Obrigkeit zu Bern zum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äusersten zorn gereitzet, vor etwas zeits in dem Land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gefangen und nacher Bern in eine scharffe Gefängnus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gebracht, </w:t>
      </w:r>
      <w:r>
        <w:rPr>
          <w:rStyle w:val="Italics"/>
          <w:sz w:val="21"/>
          <w:szCs w:val="21"/>
        </w:rPr>
        <w:t>examiniret</w:t>
      </w:r>
      <w:r>
        <w:rPr>
          <w:sz w:val="21"/>
          <w:szCs w:val="21"/>
        </w:rPr>
        <w:t xml:space="preserve">, und sein </w:t>
      </w:r>
      <w:r>
        <w:rPr>
          <w:rStyle w:val="Italics"/>
          <w:sz w:val="21"/>
          <w:szCs w:val="21"/>
        </w:rPr>
        <w:t>Proces</w:t>
      </w:r>
      <w:r>
        <w:rPr>
          <w:sz w:val="21"/>
          <w:szCs w:val="21"/>
        </w:rPr>
        <w:t xml:space="preserve"> von der </w:t>
      </w:r>
      <w:r>
        <w:rPr>
          <w:rStyle w:val="Italics"/>
          <w:sz w:val="21"/>
          <w:szCs w:val="21"/>
        </w:rPr>
        <w:t>Souverainen</w:t>
      </w:r>
      <w:r>
        <w:rPr>
          <w:sz w:val="21"/>
          <w:szCs w:val="21"/>
        </w:rPr>
        <w:t xml:space="preserve">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Rath gebracht worden, allwo es dann dreÿerleÿ </w:t>
      </w:r>
      <w:r>
        <w:rPr>
          <w:rStyle w:val="Italics"/>
          <w:sz w:val="21"/>
          <w:szCs w:val="21"/>
        </w:rPr>
        <w:t>vota</w:t>
      </w:r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9"/>
      </w:r>
      <w:r>
        <w:rPr>
          <w:sz w:val="21"/>
          <w:szCs w:val="21"/>
        </w:rPr>
        <w:t xml:space="preserve">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nemblichen zum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"death threats"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Todt, zur ewigen Gefangenschafft und zu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denen Frantzöschen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"galley slavery"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Galleeren</w:t>
      </w:r>
      <w:r>
        <w:rPr>
          <w:sz w:val="21"/>
          <w:szCs w:val="21"/>
        </w:rPr>
        <w:t xml:space="preserve"> abgegeben, der endliche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außsprüch selbsten aber bis nach </w:t>
      </w:r>
      <w:r>
        <w:rPr>
          <w:rStyle w:val="Italics"/>
          <w:sz w:val="21"/>
          <w:szCs w:val="21"/>
        </w:rPr>
        <w:t>Martini</w:t>
      </w:r>
      <w:r>
        <w:rPr>
          <w:sz w:val="21"/>
          <w:szCs w:val="21"/>
        </w:rPr>
        <w:t xml:space="preserve"> ausgestellet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worden, da ihme dann von diesen dreÿen Straffen die einte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ohnfehlbahr zu erkandt, Er aber indessen in Eisen und Banden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auffbehalten  werden solle.  Worbeÿ mann mich dann ferners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Versicheret, daß ein lobl[iche]r Standt die gewisse Nachricht habe,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daß von denen letzthin hinweggesandten und unterwegens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enttrunnenen Emmethalern sich einige wieder das so scharffe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3] Obrigkeitliche Verbott auch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Bern:return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wiederumb in das Land geschlichen,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daß dannenhero der </w:t>
      </w:r>
      <w:r>
        <w:rPr>
          <w:rStyle w:val="Italics"/>
          <w:sz w:val="21"/>
          <w:szCs w:val="21"/>
        </w:rPr>
        <w:t>Magistrat</w:t>
      </w:r>
      <w:r>
        <w:rPr>
          <w:sz w:val="21"/>
          <w:szCs w:val="21"/>
        </w:rPr>
        <w:t xml:space="preserve"> den gemessenen Befehhle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ertheilet daß mann solch </w:t>
      </w:r>
      <w:r>
        <w:rPr>
          <w:rStyle w:val="Italics"/>
          <w:sz w:val="21"/>
          <w:szCs w:val="21"/>
        </w:rPr>
        <w:t>quovis modo</w:t>
      </w:r>
      <w:r>
        <w:rPr>
          <w:rStyle w:val="FootnoteReference"/>
          <w:sz w:val="21"/>
          <w:szCs w:val="21"/>
        </w:rPr>
        <w:footnoteReference w:id="10"/>
      </w:r>
      <w:r>
        <w:rPr>
          <w:sz w:val="21"/>
          <w:szCs w:val="21"/>
        </w:rPr>
        <w:t xml:space="preserve"> zur hand zu bringen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trachten solle, welches, wann es geschicht, denenselben über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allemaßen übel außschlagen, auch die hohe Lands Obrigkeit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gegen diese armseelige Menschen je langer je mehr erbitteren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den Unschuldigen mit dem schuldigen in das äuserste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Unglück bringen dörffte.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Dem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"Rychen, Daniel (alone or with family):works with Runckel"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Daniel Richen habe auch schon zum zweÿtenmahl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geschrieben aber niemahlen keine Antwort erhalten, welches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mich nebst allen anderen Freündten nicht wenig verwunderet.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Zumahlen da jedermann begierig zu vernehmen wie es denen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ehrlichen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"Oberland:Anabaptists from"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Oberländern gehe, wo Sie Sich befindten und wie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sich solche ausgetheilet?  Demselben wolle mann dieses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unbeschwerd</w:t>
      </w:r>
      <w:r>
        <w:rPr>
          <w:rStyle w:val="FootnoteReference"/>
          <w:sz w:val="21"/>
          <w:szCs w:val="21"/>
        </w:rPr>
        <w:footnoteReference w:id="11"/>
      </w:r>
      <w:r>
        <w:rPr>
          <w:sz w:val="21"/>
          <w:szCs w:val="21"/>
        </w:rPr>
        <w:t xml:space="preserve"> und zugleich auch wissen lassen, daß derjenige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Herr aus der Täuffer Cammer, so Ihme jederzeit am meisten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 wieder gewesen, nemblich H[err] von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"Graffenried, Albrecht von"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Graffenried Alt Schultheis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 Thun vor ungefehr 4 Wochen sich von seinem Hauß zu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"Milden"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Milden in Welschland unversehens zu todt gefallen und 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 halß gebrochen.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Wormit nebst allseitiger Erlasung in Gottes, starcken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gnaden Schutz auch schönster meiner und der meinigen 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Empfehlung in dero andächtiges Gebett stetshin verharre.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Meiner hochgeehrten herren</w:t>
      </w:r>
    </w:p>
    <w:p w:rsidR="00E21988" w:rsidRDefault="00E21988" w:rsidP="00E2198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Ergebenster Diener</w:t>
      </w:r>
    </w:p>
    <w:p w:rsidR="0084002E" w:rsidRDefault="00E21988" w:rsidP="00E21988">
      <w:pPr>
        <w:pStyle w:val="OriginalText"/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Johann Ludwi</w:t>
      </w:r>
      <w:bookmarkStart w:id="0" w:name="_GoBack"/>
      <w:bookmarkEnd w:id="0"/>
      <w:r>
        <w:rPr>
          <w:sz w:val="21"/>
          <w:szCs w:val="21"/>
        </w:rPr>
        <w:t>g Runckel./.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E21988" w:rsidRDefault="00E21988" w:rsidP="00E21988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204</w:t>
      </w:r>
      <w:r>
        <w:rPr>
          <w:rStyle w:val="ChapterNumberforFootnote"/>
        </w:rPr>
        <w:tab/>
      </w:r>
      <w:r>
        <w:rPr>
          <w:rStyle w:val="FootnoteReference"/>
        </w:rPr>
        <w:tab/>
      </w:r>
      <w:r>
        <w:t xml:space="preserve">This is A 1352 from the De Hoop Scheffer </w:t>
      </w:r>
      <w:r>
        <w:rPr>
          <w:rStyle w:val="Italics"/>
        </w:rPr>
        <w:t>Inventaris</w:t>
      </w:r>
      <w:r>
        <w:t>.</w:t>
      </w:r>
    </w:p>
    <w:p w:rsidR="00E21988" w:rsidRDefault="00E21988" w:rsidP="00E21988">
      <w:pPr>
        <w:pStyle w:val="FootnoteText"/>
      </w:pPr>
    </w:p>
  </w:footnote>
  <w:footnote w:id="4">
    <w:p w:rsidR="00E21988" w:rsidRDefault="00E21988" w:rsidP="00E21988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E21988" w:rsidRDefault="00E21988" w:rsidP="00E21988">
      <w:pPr>
        <w:pStyle w:val="Footnote-OneDigit"/>
      </w:pPr>
    </w:p>
  </w:footnote>
  <w:footnote w:id="5">
    <w:p w:rsidR="00E21988" w:rsidRDefault="00E21988" w:rsidP="00E21988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obligeant</w:t>
      </w:r>
      <w:r>
        <w:t>, “obliging, pleasing” (German from French).</w:t>
      </w:r>
    </w:p>
    <w:p w:rsidR="00E21988" w:rsidRDefault="00E21988" w:rsidP="00E21988">
      <w:pPr>
        <w:pStyle w:val="Footnote-OneDigit"/>
      </w:pPr>
    </w:p>
  </w:footnote>
  <w:footnote w:id="6">
    <w:p w:rsidR="00E21988" w:rsidRDefault="00E21988" w:rsidP="00E21988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Petitum</w:t>
      </w:r>
      <w:r>
        <w:t>, “request” (Latin).</w:t>
      </w:r>
    </w:p>
    <w:p w:rsidR="00E21988" w:rsidRDefault="00E21988" w:rsidP="00E21988">
      <w:pPr>
        <w:pStyle w:val="Footnote-OneDigit"/>
      </w:pPr>
    </w:p>
  </w:footnote>
  <w:footnote w:id="7">
    <w:p w:rsidR="00E21988" w:rsidRDefault="00E21988" w:rsidP="00E21988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renommiert</w:t>
      </w:r>
      <w:r>
        <w:t>, “well-known” (German).</w:t>
      </w:r>
    </w:p>
    <w:p w:rsidR="00E21988" w:rsidRDefault="00E21988" w:rsidP="00E21988">
      <w:pPr>
        <w:pStyle w:val="Footnote-OneDigit"/>
      </w:pPr>
    </w:p>
  </w:footnote>
  <w:footnote w:id="8">
    <w:p w:rsidR="00E21988" w:rsidRDefault="00E21988" w:rsidP="00E21988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Almoßner = Almosenier</w:t>
      </w:r>
      <w:r>
        <w:t>, “deacon” (French, German).</w:t>
      </w:r>
    </w:p>
    <w:p w:rsidR="00E21988" w:rsidRDefault="00E21988" w:rsidP="00E21988">
      <w:pPr>
        <w:pStyle w:val="Footnote-OneDigit"/>
      </w:pPr>
    </w:p>
  </w:footnote>
  <w:footnote w:id="9">
    <w:p w:rsidR="00E21988" w:rsidRDefault="00E21988" w:rsidP="00E21988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vota</w:t>
      </w:r>
      <w:r>
        <w:t>, “opinions, judgments” (Latin plural).</w:t>
      </w:r>
    </w:p>
    <w:p w:rsidR="00E21988" w:rsidRDefault="00E21988" w:rsidP="00E21988">
      <w:pPr>
        <w:pStyle w:val="FirstFootnoteinColumnLine"/>
      </w:pPr>
    </w:p>
  </w:footnote>
  <w:footnote w:id="10">
    <w:p w:rsidR="00E21988" w:rsidRDefault="00E21988" w:rsidP="00E21988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quovis modo</w:t>
      </w:r>
      <w:r>
        <w:t>, “in any manner” (Latin).</w:t>
      </w:r>
    </w:p>
    <w:p w:rsidR="00E21988" w:rsidRDefault="00E21988" w:rsidP="00E21988">
      <w:pPr>
        <w:pStyle w:val="Footnote-OneDigit"/>
      </w:pPr>
    </w:p>
  </w:footnote>
  <w:footnote w:id="11">
    <w:p w:rsidR="00E21988" w:rsidRDefault="00E21988" w:rsidP="00E21988">
      <w:pPr>
        <w:pStyle w:val="Footnote-OneDigit"/>
      </w:pPr>
      <w:r>
        <w:rPr>
          <w:vertAlign w:val="superscript"/>
        </w:rPr>
        <w:footnoteRef/>
      </w:r>
      <w:r>
        <w:tab/>
        <w:t>“causing no inconvenience.”</w:t>
      </w:r>
    </w:p>
    <w:p w:rsidR="00E21988" w:rsidRDefault="00E21988" w:rsidP="00E21988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1352.01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E2198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E21988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E2198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E21988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E21988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21988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E21988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E21988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E21988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