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15, </w:t>
      </w:r>
      <w:r>
        <w:t xml:space="preserve">15 March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88-94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Generaal, Staten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[The Hague, Netherlands]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Bern, Regering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117F67" w:rsidRDefault="00117F67" w:rsidP="00117F67">
      <w:pPr>
        <w:pStyle w:val="FirstParagraph"/>
      </w:pPr>
      <w:r>
        <w:t>15.  March 15, 1710.</w:t>
      </w:r>
      <w:r>
        <w:rPr>
          <w:rStyle w:val="FootnoteReference"/>
        </w:rPr>
        <w:footnoteReference w:id="3"/>
      </w:r>
      <w:r>
        <w:t> </w:t>
      </w:r>
    </w:p>
    <w:p w:rsidR="00117F67" w:rsidRDefault="00117F67" w:rsidP="00117F67">
      <w:pPr>
        <w:pStyle w:val="OriginalText"/>
        <w:rPr>
          <w:sz w:val="21"/>
          <w:szCs w:val="21"/>
        </w:rPr>
      </w:pP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1</w:t>
      </w:r>
    </w:p>
    <w:p w:rsidR="00117F67" w:rsidRDefault="00117F67" w:rsidP="00117F67">
      <w:pPr>
        <w:pStyle w:val="OriginalText"/>
        <w:rPr>
          <w:sz w:val="21"/>
          <w:szCs w:val="21"/>
        </w:rPr>
      </w:pP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General:copy"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Afschrift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Aen het Canton Bern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den 15</w:t>
      </w:r>
      <w:r>
        <w:rPr>
          <w:rStyle w:val="FootnoteReference"/>
          <w:sz w:val="21"/>
          <w:szCs w:val="21"/>
        </w:rPr>
        <w:t>den</w:t>
      </w:r>
      <w:r>
        <w:rPr>
          <w:sz w:val="21"/>
          <w:szCs w:val="21"/>
        </w:rPr>
        <w:t xml:space="preserve"> Maert 1710.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Edele enz.</w:t>
      </w:r>
    </w:p>
    <w:p w:rsidR="00117F67" w:rsidRDefault="00117F67" w:rsidP="00117F67">
      <w:pPr>
        <w:pStyle w:val="OriginalText"/>
        <w:rPr>
          <w:sz w:val="21"/>
          <w:szCs w:val="21"/>
        </w:rPr>
      </w:pP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Mennoniten onder het Gebiedt van onzen Staet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wonende hebben aen ons met Droefheidt vertoondt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hoe dat zij door Brieven en zeekere Berichten, kennisse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bekomen hebben, dat Hunne Geloofs-genooten 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Zwitserland, en Speciael in V L[ieder] kostelijk Canton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zeer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of:persecution by, 1710"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zwaere vervolgingen, wegens het beleeven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Hunner Religie gedrukt worden; zodanig dat 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teegenwoordig in verscheide Gevangenhuizen een groot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Getal Perzoonen zo Mannen als Vrouwen waren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opgeslooten, welke behalven de mindere Straffen, met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Banningen op de Galeijen, Ia! met den Doodt zelf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wierden gedreigt, verzoekende, daer bij onze voorsprae[k]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 hunne Broederen, die met Hun in ’t Stuk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den Godsdienst, van Een en het zelve gevoelen zijn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verlichtinge, van Hunne verdruckingen, en tot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behouden van een veilig verblijf in Hunne woningen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met de Oeffening van Hunnen Godsdienst.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Wij hebben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"Dutch Mennonites (Doopsgezinden):faithful, quiet, honest inhabitants"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Mennoniten van lange Iaeren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geconsidereert, en door Ervarenheidt bevonden, Goede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Getrouwe Ingezeetenen des Landts te zijn, die een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stil, en eenvoudig Leeven leiden, Hun met hunne eigene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Huisselijke zaeken bemoeijen, en verder niet, waerom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wij zo goede Ingezeetenen, onze Intercessie, voor Hun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Geloofsgenooten bij vE[dele] niet hebben kunnen nog mogen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Weigeren. Wij houden met uE[dele] de Christelijke Gereformeerde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Religie, voor de beste en waere Religie, en wij wenschen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de Mennoniten, zo wel hier als bij uE[dele] tot dezelve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konde overgebragt worden, maer wij meenen, dat daer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toe geene andere Middelen als de Reeden, 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 changed by persuasion, by God alone"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Overtuiging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mogen nochte behoren gebruikt te worden, en dat de 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Middelen van Dwang, nimmermeer, mogen nochte behoren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2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gebruikt te worden, in zaeken van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"conscience,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Conscientie, waer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 God alleen de Macht aen zig behouden heeft,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aen wien ijder Mensch van zijn gevoelen, zo wel als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zijn doen en Laeten te zijnen Tijd zal moeten Rekenschap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geeven. En NademaeL vL[ieden] neevens ons en andere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"Protestant"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Potentaten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Professie doende van de Christelijke Gereformeerde Religie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zo meenigmaelen met groote en zeer wel gegronde Redenen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hun bezwaeren, en beklagen over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Church:opposes persecution again their own members"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vervolging van onze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Geloofs-genoten, in de Landen daer eene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"Catholic Church"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Onverdragelyke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Hierarchie, de Overhandt heeft, zo Schynt het ons 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geenen Deele gevoegelijk, dien zelven weg van vervolging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te Slaen omtrent die geenen die met ons in eenige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stukken van Religie verschillen, maer niettemin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Gods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"Word of God:as rule doctine and life"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woort, als den Regel van hun Leer en Leeven aen-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neemen, maer veel meer is het Raedsaem omtrent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dezelve een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"toleration, Christian"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Christelijke verdraegsaemheit te gebruiken,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dat de vijanden van de Gereformeerde Kerk, geen Stoffe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mogen hebben, nochte krijgen, om heure harde en wreede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vervolging teegens onze Geloofs-genooten te Iustificeeren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Exempel van gelijke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"Catholic persecution:justified by Reformed persecution"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vervolginge, door een Gereformeerde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Overigheidt gebruikt, wordende, teegens de geenen die van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Hun in eenige gevoelens verschillen, het komt ons hardt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voor, ijmandt om zijn gevoelen in het Stuk van Gods-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dienst, waer aen hij meent zijn eeuwige Zalichheid vast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zijn, met Ballingschap, Gevangenissen, Galeijen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zelf[s], met de Doodt te willen straffen, en wij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gelooven, dat aen ijder zijn gevoelen, daer in behoort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"conscience,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vrij gelaeten te worden, mits dat die geenen, die van Eene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andere, als de Openbaere gestabil[is]eerde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"church, state"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Religie, in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een Landt of Republiek zijn, niets doen dat tot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Nadeel van zodanig Landt of Republijk kan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strekken, en in deezen opzichte komt ons voor, dat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de Mennoniten, minder als van eenige andere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Gezindheidt te vreezen is, dewijl zij aen Hunne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Overigheidt, gehoorzaem, en onderdanig in alle zaeken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met Gods woort, naer hun gevoelen niet Strijdig zijn,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doorgaens stil en gerust zig gedragen.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3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Want of wel zo als wij bericht worden, aen Haer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bij vL[ieden] drie zaeken te last gelegt worden, als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Eerstelijk, dat zij niet zouden willen erkennen, dat 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Staet der Overigheit, van, en met Godt zij, en met het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Christendom bestaen kan. Ten anderen dat zij wei-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geren de behoorlyke Trouw, en waerheidt bij Eede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Verklaeren – en ten Derden Weigeren het Vader-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Landt in Cas van Noodt te beschermen – Zo schijnt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het Eerste niet overeen te komen met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"Dordrecht Confession of Faith:Article XIII, government"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Belijdenis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hun Geloof, waervan het 13de Articul hier nevens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is gevoegt, en waer uit blijkt dat zij een geheel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 en beeter gevoelen van de hooge Overigheidt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hebben, ende voor zo veel 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"nonswearing of oaths"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Eedt belangt, dewijl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zij van Opinie zijn, dat die in Gods Woort verboden is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hunne verklaering op hun Mannen Waerheidt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dezelve kracht en Effect heeft, als den Eedt bij anderen,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zo volgt, dat dit hun Gevoelen omtrent den Eedt geen Nadeel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aen het gemeene-best kan toebrengen, wij vertrouwen ook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het Derde Poinct al te verre getrocken wordt, dewijl zij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niet absolut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"nonresistance"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weigeren het Vaderlandt te helpen beschutten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te beschermen, maer het gebruik van de wapenen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wraek, of weerwraek, voor hun Ongeoorlooft Oordeelende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meenen dat zij met betalen der Schattingen, en het geen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hun opgelegt wordt, mogen bestaen, waer door de Staet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ook geholpen en beschermt wordt, wij verzoeken derhalven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vriendelijk dat vL[ieden] op de gesteldheit der voorsz[eide] Mennoniten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een gunstige Reflectie gelieft te neemen, en niet alleen de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Gevangenen ontslaen en alle verdere Straffen te doen ophouden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dezelve als goede Ingezeetenen, in gerustheidt te laten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wonen, onder vL[ieder] favorabele Protectie. Wij Oordeelen dat vL[ieden]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daer door aen haer Eigen Staet, aen welken wij alles goets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Gunnen, geen ondienst maar Dienst zullen doen, en dat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 in de Regel behoort plaets te hebben, van aen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“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"zzScripture Index:Tobit 4\:16"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Anderen, niet te doen, het geen wij wilden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“dat aen ons niet gedaen wierd.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[pagina] 4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zal daer en boven aen ons zeer aengenaem zijn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wanneer wij zullen mogen verneemen, dat onze Interçessie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aen deze bedroefde Menschen, de verhoopte verlichting</w:t>
      </w:r>
    </w:p>
    <w:p w:rsidR="00117F67" w:rsidRDefault="00117F67" w:rsidP="00117F6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zal hebben toegebracht, en wij zullen het zelve in alle</w:t>
      </w:r>
    </w:p>
    <w:p w:rsidR="0084002E" w:rsidRDefault="00117F67" w:rsidP="00117F67">
      <w:r>
        <w:rPr>
          <w:sz w:val="21"/>
          <w:szCs w:val="21"/>
        </w:rPr>
        <w:t>voorvallende Gelegenheeden Erkennen.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117F67" w:rsidRDefault="00117F67" w:rsidP="00117F6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</w:t>
      </w:r>
      <w:r>
        <w:tab/>
      </w:r>
      <w:r>
        <w:tab/>
        <w:t xml:space="preserve">Gemeentearchief Rotterdam, Doopsgezinde Gemeente Inventaris Nr. 40 Zwitsersche en Pruisische Stukken 1710-1746 ( Municipal Archives Rotterdam, Mennonite Church Inventory No. 40 Swiss and Prussian Documents 1710-1746),  pp. 1-4.  Another copy of this document is found as De Hoop Scheffer </w:t>
      </w:r>
      <w:r>
        <w:rPr>
          <w:rStyle w:val="Italics"/>
        </w:rPr>
        <w:t>Inventaris</w:t>
      </w:r>
      <w:r>
        <w:t xml:space="preserve"> A 1758.</w:t>
      </w:r>
    </w:p>
    <w:p w:rsidR="00117F67" w:rsidRDefault="00117F67" w:rsidP="00117F6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1758.01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117F6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117F6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117F6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117F6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17F6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117F67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117F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