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Deal Flow Tracker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Organize and Monitor Your Pipeline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Lead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Date Received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Address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Seller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Seller Phone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Seller Email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Lead Source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Direct Mail  ☐ PPC  ☐ Referral  ☐ Driving  ☐ Other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Seller Situation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Motivation Level (1-10)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Reason for Selling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Timeline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Immediate  ☐ 30 Days  ☐ 60+ Days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Mortgage Balance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Months Behind (if any)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Other Liens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Property &amp; Offer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Asking Price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Estimated ARV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Estimated Repairs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Max Offer (70% Rule)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Your Offer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Offer Date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Pipeline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☐ New Lead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☐ Contacted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☐ Appointment Set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☐ Appointment Complete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☐ Offer Made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☐ Under Contract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☐ Closed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☐ Dead Lead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Follow-Up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Next Action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2026-01-15T20:32:44.067Z</dcterms:created>
  <dcterms:modified xsi:type="dcterms:W3CDTF">2026-01-15T20:32:44.067Z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