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F3A5F"/>
          <w:sz w:val="36"/>
          <w:szCs w:val="36"/>
        </w:rPr>
        <w:t xml:space="preserve">Restaurant Performance and Path to Profit</w:t>
      </w:r>
    </w:p>
    <w:p>
      <w:pPr>
        <w:spacing w:after="90"/>
      </w:pPr>
      <w:r>
        <w:rPr>
          <w:rFonts w:ascii="Calibri" w:cs="Calibri" w:eastAsia="Calibri" w:hAnsi="Calibri"/>
          <w:color w:val="666666"/>
          <w:sz w:val="18"/>
          <w:szCs w:val="18"/>
        </w:rPr>
        <w:t xml:space="preserve">As of October 28, 2026</w:t>
      </w:r>
    </w:p>
    <w:p>
      <w:pPr>
        <w:spacing w:after="60"/>
      </w:pPr>
      <w:r>
        <w:rPr>
          <w:rFonts w:ascii="Calibri" w:cs="Calibri" w:eastAsia="Calibri" w:hAnsi="Calibri"/>
          <w:b/>
          <w:bCs/>
          <w:sz w:val="21"/>
          <w:szCs w:val="21"/>
        </w:rPr>
        <w:t xml:space="preserve">Regular dining is running close to break-even, and about 15 more guests a night would move us into modest profit.</w:t>
      </w:r>
    </w:p>
    <w:p>
      <w:pPr>
        <w:pStyle w:val="Heading2"/>
        <w:spacing w:after="50" w:before="130"/>
      </w:pPr>
      <w:r>
        <w:rPr>
          <w:rFonts w:ascii="Calibri" w:cs="Calibri" w:eastAsia="Calibri" w:hAnsi="Calibri"/>
          <w:b/>
          <w:bCs/>
          <w:color w:val="1F3A5F"/>
          <w:sz w:val="23"/>
          <w:szCs w:val="23"/>
        </w:rPr>
        <w:t xml:space="preserve">Where we stand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6600"/>
      </w:tblGrid>
      <w:tr>
        <w:tc>
          <w:tcPr>
            <w:tcW w:type="dxa" w:w="2300"/>
            <w:tcBorders>
              <w:top w:val="single" w:color="BFBFBF" w:sz="4"/>
              <w:left w:val="single" w:color="BFBFBF" w:sz="4"/>
              <w:bottom w:val="single" w:color="BFBFBF" w:sz="4"/>
              <w:right w:val="single" w:color="BFBFBF" w:sz="4"/>
            </w:tcBorders>
            <w:shd w:fill="E7EEF7" w:color="auto" w:val="clear"/>
            <w:tcMar>
              <w:top w:type="dxa" w:w="40"/>
              <w:left w:type="dxa" w:w="90"/>
              <w:bottom w:type="dxa" w:w="40"/>
              <w:right w:type="dxa" w:w="90"/>
            </w:tcMar>
          </w:tcPr>
          <w:p>
            <w:r>
              <w:rPr>
                <w:rFonts w:ascii="Calibri" w:cs="Calibri" w:eastAsia="Calibri" w:hAnsi="Calibri"/>
                <w:b/>
                <w:bCs/>
                <w:sz w:val="18"/>
                <w:szCs w:val="18"/>
              </w:rPr>
              <w:t xml:space="preserve">Month</w:t>
            </w:r>
          </w:p>
        </w:tc>
        <w:tc>
          <w:tcPr>
            <w:tcW w:type="dxa" w:w="1900"/>
            <w:tcBorders>
              <w:top w:val="single" w:color="BFBFBF" w:sz="4"/>
              <w:left w:val="single" w:color="BFBFBF" w:sz="4"/>
              <w:bottom w:val="single" w:color="BFBFBF" w:sz="4"/>
              <w:right w:val="single" w:color="BFBFBF" w:sz="4"/>
            </w:tcBorders>
            <w:shd w:fill="E7EEF7" w:color="auto" w:val="clear"/>
            <w:tcMar>
              <w:top w:type="dxa" w:w="40"/>
              <w:left w:type="dxa" w:w="90"/>
              <w:bottom w:type="dxa" w:w="40"/>
              <w:right w:type="dxa" w:w="90"/>
            </w:tcMar>
          </w:tcPr>
          <w:p>
            <w:r>
              <w:rPr>
                <w:rFonts w:ascii="Calibri" w:cs="Calibri" w:eastAsia="Calibri" w:hAnsi="Calibri"/>
                <w:b/>
                <w:bCs/>
                <w:sz w:val="18"/>
                <w:szCs w:val="18"/>
              </w:rPr>
              <w:t xml:space="preserve">Result</w:t>
            </w:r>
          </w:p>
        </w:tc>
        <w:tc>
          <w:tcPr>
            <w:tcW w:type="dxa" w:w="6600"/>
            <w:tcBorders>
              <w:top w:val="single" w:color="BFBFBF" w:sz="4"/>
              <w:left w:val="single" w:color="BFBFBF" w:sz="4"/>
              <w:bottom w:val="single" w:color="BFBFBF" w:sz="4"/>
              <w:right w:val="single" w:color="BFBFBF" w:sz="4"/>
            </w:tcBorders>
            <w:shd w:fill="E7EEF7" w:color="auto" w:val="clear"/>
            <w:tcMar>
              <w:top w:type="dxa" w:w="40"/>
              <w:left w:type="dxa" w:w="90"/>
              <w:bottom w:type="dxa" w:w="40"/>
              <w:right w:type="dxa" w:w="90"/>
            </w:tcMar>
          </w:tcPr>
          <w:p>
            <w:r>
              <w:rPr>
                <w:rFonts w:ascii="Calibri" w:cs="Calibri" w:eastAsia="Calibri" w:hAnsi="Calibri"/>
                <w:b/>
                <w:bCs/>
                <w:sz w:val="18"/>
                <w:szCs w:val="18"/>
              </w:rPr>
              <w:t xml:space="preserve">What to know</w:t>
            </w:r>
          </w:p>
        </w:tc>
      </w:tr>
      <w:tr>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bCs/>
                <w:sz w:val="18"/>
                <w:szCs w:val="18"/>
              </w:rPr>
              <w:t xml:space="preserve">July</w:t>
            </w:r>
          </w:p>
        </w:tc>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Lost about $16K</w:t>
            </w:r>
          </w:p>
        </w:tc>
        <w:tc>
          <w:tcPr>
            <w:tcW w:type="dxa" w:w="66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Opening month</w:t>
            </w:r>
          </w:p>
        </w:tc>
      </w:tr>
      <w:tr>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bCs/>
                <w:sz w:val="18"/>
                <w:szCs w:val="18"/>
              </w:rPr>
              <w:t xml:space="preserve">August</w:t>
            </w:r>
          </w:p>
        </w:tc>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Lost about $4K</w:t>
            </w:r>
          </w:p>
        </w:tc>
        <w:tc>
          <w:tcPr>
            <w:tcW w:type="dxa" w:w="66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Slower than planned</w:t>
            </w:r>
          </w:p>
        </w:tc>
      </w:tr>
      <w:tr>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bCs/>
                <w:sz w:val="18"/>
                <w:szCs w:val="18"/>
              </w:rPr>
              <w:t xml:space="preserve">September</w:t>
            </w:r>
          </w:p>
        </w:tc>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Made about $53K</w:t>
            </w:r>
          </w:p>
        </w:tc>
        <w:tc>
          <w:tcPr>
            <w:tcW w:type="dxa" w:w="66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Boosted by catering and some bills not yet paid</w:t>
            </w:r>
          </w:p>
        </w:tc>
      </w:tr>
      <w:tr>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bCs/>
                <w:sz w:val="18"/>
                <w:szCs w:val="18"/>
              </w:rPr>
              <w:t xml:space="preserve">October (through the 27th)</w:t>
            </w:r>
          </w:p>
        </w:tc>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Up about $23K</w:t>
            </w:r>
          </w:p>
        </w:tc>
        <w:tc>
          <w:tcPr>
            <w:tcW w:type="dxa" w:w="66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Includes about $45K of one-time income. Without it, we are about $21K behind.</w:t>
            </w:r>
          </w:p>
        </w:tc>
      </w:tr>
    </w:tbl>
    <w:p>
      <w:pPr>
        <w:spacing w:after="40" w:before="60"/>
      </w:pPr>
      <w:r>
        <w:rPr>
          <w:rFonts w:ascii="Calibri" w:cs="Calibri" w:eastAsia="Calibri" w:hAnsi="Calibri"/>
          <w:sz w:val="19"/>
          <w:szCs w:val="19"/>
        </w:rPr>
        <w:t xml:space="preserve">The profit in September and October came from catering and one-time items, not from everyday dining. Every month we have come in below budget, mostly because fewer guests came than planned.</w:t>
      </w:r>
    </w:p>
    <w:p>
      <w:pPr>
        <w:pStyle w:val="Heading2"/>
        <w:spacing w:after="50" w:before="130"/>
      </w:pPr>
      <w:r>
        <w:rPr>
          <w:rFonts w:ascii="Calibri" w:cs="Calibri" w:eastAsia="Calibri" w:hAnsi="Calibri"/>
          <w:b/>
          <w:bCs/>
          <w:color w:val="1F3A5F"/>
          <w:sz w:val="23"/>
          <w:szCs w:val="23"/>
        </w:rPr>
        <w:t xml:space="preserve">What is happening with guests</w:t>
      </w:r>
    </w:p>
    <w:p>
      <w:pPr>
        <w:spacing w:after="70"/>
      </w:pPr>
      <w:r>
        <w:rPr>
          <w:rFonts w:ascii="Calibri" w:cs="Calibri" w:eastAsia="Calibri" w:hAnsi="Calibri"/>
          <w:sz w:val="19"/>
          <w:szCs w:val="19"/>
        </w:rPr>
        <w:t xml:space="preserve">On an average night we served 94 guests in July, 89 in August, 80 in September and about 87 so far in October. Friday and Saturday are strong at around 107. The quiet nights are the opportunity: Tuesday (62), Wednesday (77), Thursday (73) and Sunday (75).</w:t>
      </w:r>
    </w:p>
    <w:p>
      <w:pPr>
        <w:pStyle w:val="Heading2"/>
        <w:spacing w:after="50" w:before="130"/>
      </w:pPr>
      <w:r>
        <w:rPr>
          <w:rFonts w:ascii="Calibri" w:cs="Calibri" w:eastAsia="Calibri" w:hAnsi="Calibri"/>
          <w:b/>
          <w:bCs/>
          <w:color w:val="1F3A5F"/>
          <w:sz w:val="23"/>
          <w:szCs w:val="23"/>
        </w:rPr>
        <w:t xml:space="preserve">What we are assuming about overtime</w:t>
      </w:r>
    </w:p>
    <w:p>
      <w:pPr>
        <w:spacing w:after="70"/>
      </w:pPr>
      <w:r>
        <w:rPr>
          <w:rFonts w:ascii="Calibri" w:cs="Calibri" w:eastAsia="Calibri" w:hAnsi="Calibri"/>
          <w:sz w:val="19"/>
          <w:szCs w:val="19"/>
        </w:rPr>
        <w:t xml:space="preserve">Kitchen overtime has been about 30 hours a week. With the new prep/line cook already on board, and one more likely, we assume overtime drops to very little. Those hours move to regular pay, which saves roughly $2,000 a month after counting the new wages. That is a rough estimate, and it is worth about two guests a night.</w:t>
      </w:r>
    </w:p>
    <w:p>
      <w:pPr>
        <w:pStyle w:val="Heading2"/>
        <w:spacing w:after="50" w:before="130"/>
      </w:pPr>
      <w:r>
        <w:rPr>
          <w:rFonts w:ascii="Calibri" w:cs="Calibri" w:eastAsia="Calibri" w:hAnsi="Calibri"/>
          <w:b/>
          <w:bCs/>
          <w:color w:val="1F3A5F"/>
          <w:sz w:val="23"/>
          <w:szCs w:val="23"/>
        </w:rPr>
        <w:t xml:space="preserve">The goal</w:t>
      </w:r>
    </w:p>
    <w:p>
      <w:pPr>
        <w:spacing w:after="70"/>
      </w:pPr>
      <w:r>
        <w:rPr>
          <w:rFonts w:ascii="Calibri" w:cs="Calibri" w:eastAsia="Calibri" w:hAnsi="Calibri"/>
          <w:sz w:val="19"/>
          <w:szCs w:val="19"/>
        </w:rPr>
        <w:t xml:space="preserve">To break even in November, we need about 100 guests a night, up from about 85 today. That is roughly 15 more. Each extra guest a night is worth about $1,100 a month.</w:t>
      </w:r>
    </w:p>
    <w:p>
      <w:pPr>
        <w:pStyle w:val="Heading2"/>
        <w:spacing w:after="50" w:before="130"/>
      </w:pPr>
      <w:r>
        <w:rPr>
          <w:rFonts w:ascii="Calibri" w:cs="Calibri" w:eastAsia="Calibri" w:hAnsi="Calibri"/>
          <w:b/>
          <w:bCs/>
          <w:color w:val="1F3A5F"/>
          <w:sz w:val="23"/>
          <w:szCs w:val="23"/>
        </w:rPr>
        <w:t xml:space="preserve">Where the extra guests can come from</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6700"/>
      </w:tblGrid>
      <w:tr>
        <w:tc>
          <w:tcPr>
            <w:tcW w:type="dxa" w:w="1900"/>
            <w:tcBorders>
              <w:top w:val="single" w:color="BFBFBF" w:sz="4"/>
              <w:left w:val="single" w:color="BFBFBF" w:sz="4"/>
              <w:bottom w:val="single" w:color="BFBFBF" w:sz="4"/>
              <w:right w:val="single" w:color="BFBFBF" w:sz="4"/>
            </w:tcBorders>
            <w:shd w:fill="E7EEF7" w:color="auto" w:val="clear"/>
            <w:tcMar>
              <w:top w:type="dxa" w:w="40"/>
              <w:left w:type="dxa" w:w="90"/>
              <w:bottom w:type="dxa" w:w="40"/>
              <w:right w:type="dxa" w:w="90"/>
            </w:tcMar>
          </w:tcPr>
          <w:p>
            <w:r>
              <w:rPr>
                <w:rFonts w:ascii="Calibri" w:cs="Calibri" w:eastAsia="Calibri" w:hAnsi="Calibri"/>
                <w:b/>
                <w:bCs/>
                <w:sz w:val="18"/>
                <w:szCs w:val="18"/>
              </w:rPr>
              <w:t xml:space="preserve">Area</w:t>
            </w:r>
          </w:p>
        </w:tc>
        <w:tc>
          <w:tcPr>
            <w:tcW w:type="dxa" w:w="2200"/>
            <w:tcBorders>
              <w:top w:val="single" w:color="BFBFBF" w:sz="4"/>
              <w:left w:val="single" w:color="BFBFBF" w:sz="4"/>
              <w:bottom w:val="single" w:color="BFBFBF" w:sz="4"/>
              <w:right w:val="single" w:color="BFBFBF" w:sz="4"/>
            </w:tcBorders>
            <w:shd w:fill="E7EEF7" w:color="auto" w:val="clear"/>
            <w:tcMar>
              <w:top w:type="dxa" w:w="40"/>
              <w:left w:type="dxa" w:w="90"/>
              <w:bottom w:type="dxa" w:w="40"/>
              <w:right w:type="dxa" w:w="90"/>
            </w:tcMar>
          </w:tcPr>
          <w:p>
            <w:r>
              <w:rPr>
                <w:rFonts w:ascii="Calibri" w:cs="Calibri" w:eastAsia="Calibri" w:hAnsi="Calibri"/>
                <w:b/>
                <w:bCs/>
                <w:sz w:val="18"/>
                <w:szCs w:val="18"/>
              </w:rPr>
              <w:t xml:space="preserve">Typical night now</w:t>
            </w:r>
          </w:p>
        </w:tc>
        <w:tc>
          <w:tcPr>
            <w:tcW w:type="dxa" w:w="6700"/>
            <w:tcBorders>
              <w:top w:val="single" w:color="BFBFBF" w:sz="4"/>
              <w:left w:val="single" w:color="BFBFBF" w:sz="4"/>
              <w:bottom w:val="single" w:color="BFBFBF" w:sz="4"/>
              <w:right w:val="single" w:color="BFBFBF" w:sz="4"/>
            </w:tcBorders>
            <w:shd w:fill="E7EEF7" w:color="auto" w:val="clear"/>
            <w:tcMar>
              <w:top w:type="dxa" w:w="40"/>
              <w:left w:type="dxa" w:w="90"/>
              <w:bottom w:type="dxa" w:w="40"/>
              <w:right w:type="dxa" w:w="90"/>
            </w:tcMar>
          </w:tcPr>
          <w:p>
            <w:r>
              <w:rPr>
                <w:rFonts w:ascii="Calibri" w:cs="Calibri" w:eastAsia="Calibri" w:hAnsi="Calibri"/>
                <w:b/>
                <w:bCs/>
                <w:sz w:val="18"/>
                <w:szCs w:val="18"/>
              </w:rPr>
              <w:t xml:space="preserve">Room to grow</w:t>
            </w:r>
          </w:p>
        </w:tc>
      </w:tr>
      <w:tr>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bCs/>
                <w:sz w:val="18"/>
                <w:szCs w:val="18"/>
              </w:rPr>
              <w:t xml:space="preserve">Dining room</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About 49 guests</w:t>
            </w:r>
          </w:p>
        </w:tc>
        <w:tc>
          <w:tcPr>
            <w:tcW w:type="dxa" w:w="6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Best opportunity. Plenty of empty seats on quiet nights, and guests spend the most here.</w:t>
            </w:r>
          </w:p>
        </w:tc>
      </w:tr>
      <w:tr>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bCs/>
                <w:sz w:val="18"/>
                <w:szCs w:val="18"/>
              </w:rPr>
              <w:t xml:space="preserve">Bar</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About 17 guests</w:t>
            </w:r>
          </w:p>
        </w:tc>
        <w:tc>
          <w:tcPr>
            <w:tcW w:type="dxa" w:w="6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Good second option. About half full.</w:t>
            </w:r>
          </w:p>
        </w:tc>
      </w:tr>
      <w:tr>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bCs/>
                <w:sz w:val="18"/>
                <w:szCs w:val="18"/>
              </w:rPr>
              <w:t xml:space="preserve">Salon</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About 5 guests</w:t>
            </w:r>
          </w:p>
        </w:tc>
        <w:tc>
          <w:tcPr>
            <w:tcW w:type="dxa" w:w="6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Emptiest room, but guests spend the least, so it helps the least.</w:t>
            </w:r>
          </w:p>
        </w:tc>
      </w:tr>
      <w:tr>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bCs/>
                <w:sz w:val="18"/>
                <w:szCs w:val="18"/>
              </w:rPr>
              <w:t xml:space="preserve">Chef's counter</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Full every night</w:t>
            </w:r>
          </w:p>
        </w:tc>
        <w:tc>
          <w:tcPr>
            <w:tcW w:type="dxa" w:w="6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No room to add. Price is the only lever.</w:t>
            </w:r>
          </w:p>
        </w:tc>
      </w:tr>
      <w:tr>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bCs/>
                <w:sz w:val="18"/>
                <w:szCs w:val="18"/>
              </w:rPr>
              <w:t xml:space="preserve">Outdoor</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Closes for winter</w:t>
            </w:r>
          </w:p>
        </w:tc>
        <w:tc>
          <w:tcPr>
            <w:tcW w:type="dxa" w:w="6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No help from November on.</w:t>
            </w:r>
          </w:p>
        </w:tc>
      </w:tr>
    </w:tbl>
    <w:p>
      <w:pPr>
        <w:spacing w:after="40" w:before="60"/>
      </w:pPr>
      <w:r>
        <w:rPr>
          <w:rFonts w:ascii="Calibri" w:cs="Calibri" w:eastAsia="Calibri" w:hAnsi="Calibri"/>
          <w:sz w:val="19"/>
          <w:szCs w:val="19"/>
        </w:rPr>
        <w:t xml:space="preserve">If Tuesday, Wednesday, Thursday and Sunday each reached about 95 guests, close to a Friday, we would add roughly 15 guests a night across the week. That alone gets us to break-even.</w:t>
      </w:r>
    </w:p>
    <w:p>
      <w:pPr>
        <w:pStyle w:val="Heading2"/>
        <w:spacing w:after="50" w:before="130"/>
      </w:pPr>
      <w:r>
        <w:rPr>
          <w:rFonts w:ascii="Calibri" w:cs="Calibri" w:eastAsia="Calibri" w:hAnsi="Calibri"/>
          <w:b/>
          <w:bCs/>
          <w:color w:val="1F3A5F"/>
          <w:sz w:val="23"/>
          <w:szCs w:val="23"/>
        </w:rPr>
        <w:t xml:space="preserve">Ideas to discuss</w:t>
      </w:r>
    </w:p>
    <w:p>
      <w:pPr>
        <w:pStyle w:val="ListParagraph"/>
        <w:numPr>
          <w:ilvl w:val="0"/>
          <w:numId w:val="2"/>
        </w:numPr>
        <w:spacing w:after="30"/>
      </w:pPr>
      <w:r>
        <w:rPr>
          <w:rFonts w:ascii="Calibri" w:cs="Calibri" w:eastAsia="Calibri" w:hAnsi="Calibri"/>
          <w:sz w:val="19"/>
          <w:szCs w:val="19"/>
        </w:rPr>
        <w:t xml:space="preserve">A reason to come on quiet nights, such as a weeknight menu, bar special or event.</w:t>
      </w:r>
    </w:p>
    <w:p>
      <w:pPr>
        <w:pStyle w:val="ListParagraph"/>
        <w:numPr>
          <w:ilvl w:val="0"/>
          <w:numId w:val="2"/>
        </w:numPr>
        <w:spacing w:after="30"/>
      </w:pPr>
      <w:r>
        <w:rPr>
          <w:rFonts w:ascii="Calibri" w:cs="Calibri" w:eastAsia="Calibri" w:hAnsi="Calibri"/>
          <w:sz w:val="19"/>
          <w:szCs w:val="19"/>
        </w:rPr>
        <w:t xml:space="preserve">Filling the dining room first, then the bar.</w:t>
      </w:r>
    </w:p>
    <w:p>
      <w:pPr>
        <w:pStyle w:val="ListParagraph"/>
        <w:numPr>
          <w:ilvl w:val="0"/>
          <w:numId w:val="2"/>
        </w:numPr>
        <w:spacing w:after="30"/>
      </w:pPr>
      <w:r>
        <w:rPr>
          <w:rFonts w:ascii="Calibri" w:cs="Calibri" w:eastAsia="Calibri" w:hAnsi="Calibri"/>
          <w:sz w:val="19"/>
          <w:szCs w:val="19"/>
        </w:rPr>
        <w:t xml:space="preserve">Holding off on new staffing for the added guests until quiet nights are fuller.</w:t>
      </w:r>
    </w:p>
    <w:p>
      <w:pPr>
        <w:pStyle w:val="Heading2"/>
        <w:spacing w:after="50" w:before="130"/>
      </w:pPr>
      <w:r>
        <w:rPr>
          <w:rFonts w:ascii="Calibri" w:cs="Calibri" w:eastAsia="Calibri" w:hAnsi="Calibri"/>
          <w:b/>
          <w:bCs/>
          <w:color w:val="1F3A5F"/>
          <w:sz w:val="23"/>
          <w:szCs w:val="23"/>
        </w:rPr>
        <w:t xml:space="preserve">Keep in mind</w:t>
      </w:r>
    </w:p>
    <w:p>
      <w:pPr>
        <w:pStyle w:val="ListParagraph"/>
        <w:numPr>
          <w:ilvl w:val="0"/>
          <w:numId w:val="2"/>
        </w:numPr>
        <w:spacing w:after="30"/>
      </w:pPr>
      <w:r>
        <w:rPr>
          <w:rFonts w:ascii="Calibri" w:cs="Calibri" w:eastAsia="Calibri" w:hAnsi="Calibri"/>
          <w:sz w:val="19"/>
          <w:szCs w:val="19"/>
        </w:rPr>
        <w:t xml:space="preserve">October is not finished, and some bills have not posted yet.</w:t>
      </w:r>
    </w:p>
    <w:p>
      <w:pPr>
        <w:pStyle w:val="ListParagraph"/>
        <w:numPr>
          <w:ilvl w:val="0"/>
          <w:numId w:val="2"/>
        </w:numPr>
        <w:spacing w:after="30"/>
      </w:pPr>
      <w:r>
        <w:rPr>
          <w:rFonts w:ascii="Calibri" w:cs="Calibri" w:eastAsia="Calibri" w:hAnsi="Calibri"/>
          <w:sz w:val="19"/>
          <w:szCs w:val="19"/>
        </w:rPr>
        <w:t xml:space="preserve">Catering, events and one-time income are not counted in the guest goal.</w:t>
      </w:r>
    </w:p>
    <w:p>
      <w:pPr>
        <w:pStyle w:val="ListParagraph"/>
        <w:numPr>
          <w:ilvl w:val="0"/>
          <w:numId w:val="2"/>
        </w:numPr>
        <w:spacing w:after="30"/>
      </w:pPr>
      <w:r>
        <w:rPr>
          <w:rFonts w:ascii="Calibri" w:cs="Calibri" w:eastAsia="Calibri" w:hAnsi="Calibri"/>
          <w:sz w:val="19"/>
          <w:szCs w:val="19"/>
        </w:rPr>
        <w:t xml:space="preserve">We assume the extra guests can be served by the current team.</w:t>
      </w:r>
    </w:p>
    <w:sectPr>
      <w:pgSz w:w="12240" w:h="15840" w:orient="portrait"/>
      <w:pgMar w:top="720" w:right="720" w:bottom="60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2026-10-28T17:53:59.623Z</dcterms:created>
  <dcterms:modified xsi:type="dcterms:W3CDTF">2026-10-28T17:53:59.624Z</dcterms:modified>
</cp:coreProperties>
</file>

<file path=docProps/custom.xml><?xml version="1.0" encoding="utf-8"?>
<Properties xmlns="http://schemas.openxmlformats.org/officeDocument/2006/custom-properties" xmlns:vt="http://schemas.openxmlformats.org/officeDocument/2006/docPropsVTypes"/>
</file>