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29-policy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set.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Assessment Questions - Sheet2.csv</w:t>
      </w:r>
      <w:r>
        <w:t xml:space="preserve"> </w:t>
      </w:r>
      <w:r>
        <w:t xml:space="preserve">(repo root) — the expanded 212-row × 16-column workbook supersedes the prior 182-row</w:t>
      </w:r>
      <w:r>
        <w:t xml:space="preserve"> </w:t>
      </w:r>
      <w:r>
        <w:rPr>
          <w:rStyle w:val="VerbatimChar"/>
        </w:rPr>
        <w:t xml:space="preserve">Questions.csv</w:t>
      </w:r>
      <w:r>
        <w:t xml:space="preserve">. New columns include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(col 7), which carries user-authoritative answers and overrides the AI-provided coverage where populated.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212 (expected 212; previously 182)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10"/>
    <w:bookmarkStart w:id="12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1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1"/>
    <w:bookmarkEnd w:id="12"/>
    <w:bookmarkStart w:id="13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3"/>
    <w:bookmarkStart w:id="14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4"/>
    <w:bookmarkStart w:id="15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2026-05-28T16:56:08Z</dcterms:created>
  <dcterms:modified xsi:type="dcterms:W3CDTF">2026-05-28T16:56:08Z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