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per-file-changelog-original-final"/>
    <w:p>
      <w:pPr>
        <w:pStyle w:val="Heading1"/>
      </w:pPr>
      <w:r>
        <w:t xml:space="preserve">Per-File Changelog — Original → Final</w:t>
      </w:r>
    </w:p>
    <w:p>
      <w:pPr>
        <w:pStyle w:val="FirstParagraph"/>
      </w:pPr>
      <w:r>
        <w:t xml:space="preserve">For every active file in</w:t>
      </w:r>
      <w:r>
        <w:t xml:space="preserve"> </w:t>
      </w:r>
      <w:r>
        <w:rPr>
          <w:rStyle w:val="VerbatimChar"/>
        </w:rPr>
        <w:t xml:space="preserve">Current Policies (&lt;date&gt; Generated)/3.a Final Markdown/</w:t>
      </w:r>
      <w:r>
        <w:t xml:space="preserve">, this document shows exactly what changed from the original source(s) in</w:t>
      </w:r>
      <w:r>
        <w:t xml:space="preserve"> </w:t>
      </w:r>
      <w:r>
        <w:rPr>
          <w:rStyle w:val="VerbatimChar"/>
        </w:rPr>
        <w:t xml:space="preserve">1. Original Docs (Word)/1.a Original Converted to MD/</w:t>
      </w:r>
      <w:r>
        <w:t xml:space="preserve">. Walk it file-by-file to verify.</w:t>
      </w:r>
    </w:p>
    <w:p>
      <w:pPr>
        <w:pStyle w:val="BodyText"/>
      </w:pPr>
      <w:r>
        <w:t xml:space="preserve">Generated by</w:t>
      </w:r>
      <w:r>
        <w:t xml:space="preserve"> </w:t>
      </w:r>
      <w:r>
        <w:rPr>
          <w:rStyle w:val="VerbatimChar"/>
        </w:rPr>
        <w:t xml:space="preserve">scripts/generate-per-file-changelog.py</w:t>
      </w:r>
      <w:r>
        <w:t xml:space="preserve">. Re-run after any edit to</w:t>
      </w:r>
      <w:r>
        <w:t xml:space="preserve"> </w:t>
      </w:r>
      <w:r>
        <w:rPr>
          <w:rStyle w:val="VerbatimChar"/>
        </w:rPr>
        <w:t xml:space="preserve">3.a Final Markdown/</w:t>
      </w:r>
      <w:r>
        <w:t xml:space="preserve">.</w:t>
      </w:r>
    </w:p>
    <w:p>
      <w:pPr>
        <w:pStyle w:val="BodyText"/>
      </w:pPr>
      <w:r>
        <w:rPr>
          <w:b/>
          <w:bCs/>
        </w:rPr>
        <w:t xml:space="preserve">Legend:</w:t>
      </w:r>
      <w:r>
        <w:t xml:space="preserve"> </w:t>
      </w:r>
      <w:r>
        <w:t xml:space="preserve">-</w:t>
      </w:r>
      <w:r>
        <w:t xml:space="preserve"> </w:t>
      </w:r>
      <w:r>
        <w:rPr>
          <w:b/>
          <w:bCs/>
        </w:rPr>
        <w:t xml:space="preserve">Renamed only</w:t>
      </w:r>
      <w:r>
        <w:t xml:space="preserve"> </w:t>
      </w:r>
      <w:r>
        <w:t xml:space="preserve">= byte-identical to the original; just a new filename.</w:t>
      </w:r>
      <w:r>
        <w:t xml:space="preserve"> </w:t>
      </w:r>
      <w:r>
        <w:t xml:space="preserve">-</w:t>
      </w:r>
      <w:r>
        <w:t xml:space="preserve"> </w:t>
      </w:r>
      <w:r>
        <w:rPr>
          <w:b/>
          <w:bCs/>
        </w:rPr>
        <w:t xml:space="preserve">Renamed + modified</w:t>
      </w:r>
      <w:r>
        <w:t xml:space="preserve"> </w:t>
      </w:r>
      <w:r>
        <w:t xml:space="preserve">= original content plus added paragraphs/sentences; diff shown.</w:t>
      </w:r>
      <w:r>
        <w:t xml:space="preserve"> </w:t>
      </w:r>
      <w:r>
        <w:t xml:space="preserve">-</w:t>
      </w:r>
      <w:r>
        <w:t xml:space="preserve"> </w:t>
      </w:r>
      <w:r>
        <w:rPr>
          <w:b/>
          <w:bCs/>
        </w:rPr>
        <w:t xml:space="preserve">Merged</w:t>
      </w:r>
      <w:r>
        <w:t xml:space="preserve"> </w:t>
      </w:r>
      <w:r>
        <w:t xml:space="preserve">= multiple original policies combined into one file; each source preserved verbatim as a</w:t>
      </w:r>
      <w:r>
        <w:t xml:space="preserve"> </w:t>
      </w:r>
      <w:r>
        <w:rPr>
          <w:rStyle w:val="VerbatimChar"/>
        </w:rPr>
        <w:t xml:space="preserve">## I. / ## II. / …</w:t>
      </w:r>
      <w:r>
        <w:t xml:space="preserve"> </w:t>
      </w:r>
      <w:r>
        <w:t xml:space="preserve">sub-section.</w:t>
      </w:r>
    </w:p>
    <w:p>
      <w:r>
        <w:pict>
          <v:rect style="width:0;height:1.5pt" o:hralign="center" o:hrstd="t" o:hr="t"/>
        </w:pict>
      </w:r>
    </w:p>
    <w:bookmarkStart w:id="9" w:name="a.-information-security-framework.md"/>
    <w:p>
      <w:pPr>
        <w:pStyle w:val="Heading2"/>
      </w:pPr>
      <w:r>
        <w:t xml:space="preserve">01a. Information Security Framework.md</w:t>
      </w:r>
    </w:p>
    <w:p>
      <w:pPr>
        <w:pStyle w:val="FirstParagraph"/>
      </w:pPr>
      <w:r>
        <w:rPr>
          <w:b/>
          <w:bCs/>
        </w:rPr>
        <w:t xml:space="preserve">Type:</w:t>
      </w:r>
      <w:r>
        <w:t xml:space="preserve"> </w:t>
      </w:r>
      <w:r>
        <w:t xml:space="preserve">Renamed + content modified (98% line overlap with source).</w:t>
      </w:r>
    </w:p>
    <w:p>
      <w:pPr>
        <w:pStyle w:val="BodyText"/>
      </w:pPr>
      <w:r>
        <w:rPr>
          <w:b/>
          <w:bCs/>
        </w:rPr>
        <w:t xml:space="preserve">Source:</w:t>
      </w:r>
      <w:r>
        <w:t xml:space="preserve"> </w:t>
      </w:r>
      <w:r>
        <w:rPr>
          <w:rStyle w:val="VerbatimChar"/>
        </w:rPr>
        <w:t xml:space="preserve">Millie Information Security &amp; Data Governance Framework (1).md</w:t>
      </w:r>
    </w:p>
    <w:p>
      <w:pPr>
        <w:pStyle w:val="BodyText"/>
      </w:pPr>
      <w:r>
        <w:rPr>
          <w:b/>
          <w:bCs/>
        </w:rPr>
        <w:t xml:space="preserve">Changes:</w:t>
      </w:r>
      <w:r>
        <w:t xml:space="preserve"> </w:t>
      </w:r>
      <w:r>
        <w:t xml:space="preserve">filename changed; new lines added are listed below. (No original policy sentences were removed.)</w:t>
      </w:r>
    </w:p>
    <w:p>
      <w:pPr>
        <w:pStyle w:val="BodyText"/>
      </w:pPr>
      <w:r>
        <w:rPr>
          <w:b/>
          <w:bCs/>
        </w:rPr>
        <w:t xml:space="preserve">Lines added in the final version:</w:t>
      </w:r>
    </w:p>
    <w:p>
      <w:pPr>
        <w:pStyle w:val="SourceCode"/>
      </w:pPr>
      <w:r>
        <w:br/>
      </w:r>
      <w:r>
        <w:rPr>
          <w:rStyle w:val="VerbatimChar"/>
        </w:rPr>
        <w:t xml:space="preserve">Millie uses Google Workspace's built-in anti-malware and email filtering with no custom exclusions. Transactional and clinical email originating from Millie-owned domains is configured with SPF, DKIM, and a DMARC policy set to at least `quarantine`, and the DMARC posture is monitored. Vulnerability scanning is performed against in-scope hosted services (Aptible, AWS) with no application-side exclusions; any one-off operational exclusion to anti-malware or vulnerability scanning requires Chief Security Officer approval.</w:t>
      </w:r>
    </w:p>
    <w:p>
      <w:r>
        <w:pict>
          <v:rect style="width:0;height:1.5pt" o:hralign="center" o:hrstd="t" o:hr="t"/>
        </w:pict>
      </w:r>
    </w:p>
    <w:bookmarkEnd w:id="9"/>
    <w:bookmarkStart w:id="10" w:name="b.-hipaa-definitions.md"/>
    <w:p>
      <w:pPr>
        <w:pStyle w:val="Heading2"/>
      </w:pPr>
      <w:r>
        <w:t xml:space="preserve">01b. HIPAA Definitions.md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03i HIPAA Definitions Policy.md</w:t>
      </w:r>
    </w:p>
    <w:p>
      <w:pPr>
        <w:pStyle w:val="BodyText"/>
      </w:pPr>
      <w:r>
        <w:rPr>
          <w:b/>
          <w:bCs/>
        </w:rPr>
        <w:t xml:space="preserve">Changes:</w:t>
      </w:r>
      <w:r>
        <w:t xml:space="preserve"> </w:t>
      </w:r>
      <w:r>
        <w:t xml:space="preserve">filename only.</w:t>
      </w:r>
    </w:p>
    <w:p>
      <w:r>
        <w:pict>
          <v:rect style="width:0;height:1.5pt" o:hralign="center" o:hrstd="t" o:hr="t"/>
        </w:pict>
      </w:r>
    </w:p>
    <w:bookmarkEnd w:id="10"/>
    <w:bookmarkStart w:id="11" w:name="c.-risk-management-policy.md"/>
    <w:p>
      <w:pPr>
        <w:pStyle w:val="Heading2"/>
      </w:pPr>
      <w:r>
        <w:t xml:space="preserve">01c. Risk Management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03q HIPAA - Risk Management Policy (1).md</w:t>
      </w:r>
    </w:p>
    <w:p>
      <w:pPr>
        <w:pStyle w:val="BodyText"/>
      </w:pPr>
      <w:r>
        <w:rPr>
          <w:b/>
          <w:bCs/>
        </w:rPr>
        <w:t xml:space="preserve">Changes:</w:t>
      </w:r>
      <w:r>
        <w:t xml:space="preserve"> </w:t>
      </w:r>
      <w:r>
        <w:t xml:space="preserve">filename only.</w:t>
      </w:r>
    </w:p>
    <w:p>
      <w:r>
        <w:pict>
          <v:rect style="width:0;height:1.5pt" o:hralign="center" o:hrstd="t" o:hr="t"/>
        </w:pict>
      </w:r>
    </w:p>
    <w:bookmarkEnd w:id="11"/>
    <w:bookmarkStart w:id="12" w:name="d.-safeguards-policy.md"/>
    <w:p>
      <w:pPr>
        <w:pStyle w:val="Heading2"/>
      </w:pPr>
      <w:r>
        <w:t xml:space="preserve">01d. Safeguards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03r HIPAA - Safeguards Policy.md</w:t>
      </w:r>
    </w:p>
    <w:p>
      <w:pPr>
        <w:pStyle w:val="BodyText"/>
      </w:pPr>
      <w:r>
        <w:rPr>
          <w:b/>
          <w:bCs/>
        </w:rPr>
        <w:t xml:space="preserve">Changes:</w:t>
      </w:r>
      <w:r>
        <w:t xml:space="preserve"> </w:t>
      </w:r>
      <w:r>
        <w:t xml:space="preserve">filename only.</w:t>
      </w:r>
    </w:p>
    <w:p>
      <w:r>
        <w:pict>
          <v:rect style="width:0;height:1.5pt" o:hralign="center" o:hrstd="t" o:hr="t"/>
        </w:pict>
      </w:r>
    </w:p>
    <w:bookmarkEnd w:id="12"/>
    <w:bookmarkStart w:id="13" w:name="a.-privacy-policy.md"/>
    <w:p>
      <w:pPr>
        <w:pStyle w:val="Heading2"/>
      </w:pPr>
      <w:r>
        <w:t xml:space="preserve">02a. Privacy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Millie Privacy Policy.md</w:t>
      </w:r>
    </w:p>
    <w:p>
      <w:pPr>
        <w:pStyle w:val="BodyText"/>
      </w:pPr>
      <w:r>
        <w:rPr>
          <w:b/>
          <w:bCs/>
        </w:rPr>
        <w:t xml:space="preserve">Changes:</w:t>
      </w:r>
      <w:r>
        <w:t xml:space="preserve"> </w:t>
      </w:r>
      <w:r>
        <w:t xml:space="preserve">filename only.</w:t>
      </w:r>
    </w:p>
    <w:p>
      <w:pPr>
        <w:pStyle w:val="BodyText"/>
      </w:pPr>
      <w:r>
        <w:t xml:space="preserve">⚠️</w:t>
      </w:r>
      <w:r>
        <w:t xml:space="preserve"> </w:t>
      </w:r>
      <w:r>
        <w:rPr>
          <w:b/>
          <w:bCs/>
        </w:rPr>
        <w:t xml:space="preserve">Note:</w:t>
      </w:r>
      <w:r>
        <w:t xml:space="preserve"> </w:t>
      </w:r>
      <w:r>
        <w:t xml:space="preserve">Despite the name, this file is</w:t>
      </w:r>
      <w:r>
        <w:t xml:space="preserve"> </w:t>
      </w:r>
      <w:r>
        <w:rPr>
          <w:i/>
          <w:iCs/>
        </w:rPr>
        <w:t xml:space="preserve">not</w:t>
      </w:r>
      <w:r>
        <w:t xml:space="preserve"> </w:t>
      </w:r>
      <w:r>
        <w:t xml:space="preserve">a patient-facing Notice of Privacy Practices — it is a bundle of 9 internal HIPAA staff policies that an earlier Millie process concatenated under the Accounting-of-Disclosures (L-003) header. The contents largely overlap with the individual L-series policies that are now in</w:t>
      </w:r>
      <w:r>
        <w:t xml:space="preserve"> </w:t>
      </w:r>
      <w:r>
        <w:rPr>
          <w:rStyle w:val="VerbatimChar"/>
        </w:rPr>
        <w:t xml:space="preserve">02b</w:t>
      </w:r>
      <w:r>
        <w:t xml:space="preserve"> </w:t>
      </w:r>
      <w:r>
        <w:t xml:space="preserve">and</w:t>
      </w:r>
      <w:r>
        <w:t xml:space="preserve"> </w:t>
      </w:r>
      <w:r>
        <w:rPr>
          <w:rStyle w:val="VerbatimChar"/>
        </w:rPr>
        <w:t xml:space="preserve">02c</w:t>
      </w:r>
      <w:r>
        <w:t xml:space="preserve">. A real patient-facing NPP should be authored separately.</w:t>
      </w:r>
    </w:p>
    <w:p>
      <w:r>
        <w:pict>
          <v:rect style="width:0;height:1.5pt" o:hralign="center" o:hrstd="t" o:hr="t"/>
        </w:pict>
      </w:r>
    </w:p>
    <w:bookmarkEnd w:id="13"/>
    <w:bookmarkStart w:id="14" w:name="Xe92e491d62f56b687913dcfe59e61f1a16f64ec"/>
    <w:p>
      <w:pPr>
        <w:pStyle w:val="Heading2"/>
      </w:pPr>
      <w:r>
        <w:t xml:space="preserve">02b. Patient Rights — Access, Amendment &amp; Accounting of Disclosures.md</w:t>
      </w:r>
    </w:p>
    <w:p>
      <w:pPr>
        <w:pStyle w:val="FirstParagraph"/>
      </w:pPr>
      <w:r>
        <w:rPr>
          <w:b/>
          <w:bCs/>
        </w:rPr>
        <w:t xml:space="preserve">Type:</w:t>
      </w:r>
      <w:r>
        <w:t xml:space="preserve"> </w:t>
      </w:r>
      <w:r>
        <w:t xml:space="preserve">Merged from 3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1"/>
        </w:numPr>
      </w:pPr>
      <w:r>
        <w:rPr>
          <w:b/>
          <w:bCs/>
        </w:rPr>
        <w:t xml:space="preserve">§I. Right to Access PHI</w:t>
      </w:r>
      <w:r>
        <w:t xml:space="preserve"> </w:t>
      </w:r>
      <w:r>
        <w:t xml:space="preserve">←</w:t>
      </w:r>
      <w:r>
        <w:t xml:space="preserve"> </w:t>
      </w:r>
      <w:r>
        <w:rPr>
          <w:rStyle w:val="VerbatimChar"/>
        </w:rPr>
        <w:t xml:space="preserve">03k HIPAA - Individual Rights to Access Their Records Policy.md</w:t>
      </w:r>
      <w:r>
        <w:t xml:space="preserve"> </w:t>
      </w:r>
      <w:r>
        <w:t xml:space="preserve">(Policy # L-009)</w:t>
      </w:r>
    </w:p>
    <w:p>
      <w:pPr>
        <w:pStyle w:val="Compact"/>
        <w:numPr>
          <w:ilvl w:val="0"/>
          <w:numId w:val="1001"/>
        </w:numPr>
      </w:pPr>
      <w:r>
        <w:rPr>
          <w:b/>
          <w:bCs/>
        </w:rPr>
        <w:t xml:space="preserve">§II. Right to Request Amendments to PHI</w:t>
      </w:r>
      <w:r>
        <w:t xml:space="preserve"> </w:t>
      </w:r>
      <w:r>
        <w:t xml:space="preserve">←</w:t>
      </w:r>
      <w:r>
        <w:t xml:space="preserve"> </w:t>
      </w:r>
      <w:r>
        <w:rPr>
          <w:rStyle w:val="VerbatimChar"/>
        </w:rPr>
        <w:t xml:space="preserve">03j HIPAA - Individual Right to Request Amendments to PHI Policy.md</w:t>
      </w:r>
      <w:r>
        <w:t xml:space="preserve"> </w:t>
      </w:r>
      <w:r>
        <w:t xml:space="preserve">(Policy # L-008)</w:t>
      </w:r>
    </w:p>
    <w:p>
      <w:pPr>
        <w:pStyle w:val="Compact"/>
        <w:numPr>
          <w:ilvl w:val="0"/>
          <w:numId w:val="1001"/>
        </w:numPr>
      </w:pPr>
      <w:r>
        <w:rPr>
          <w:b/>
          <w:bCs/>
        </w:rPr>
        <w:t xml:space="preserve">§III. Accounting of Disclosures</w:t>
      </w:r>
      <w:r>
        <w:t xml:space="preserve"> </w:t>
      </w:r>
      <w:r>
        <w:t xml:space="preserve">←</w:t>
      </w:r>
      <w:r>
        <w:t xml:space="preserve"> </w:t>
      </w:r>
      <w:r>
        <w:rPr>
          <w:rStyle w:val="VerbatimChar"/>
        </w:rPr>
        <w:t xml:space="preserve">03a HIPAA- Accounting of Disclosures Policy.md</w:t>
      </w:r>
      <w:r>
        <w:t xml:space="preserve"> </w:t>
      </w:r>
      <w:r>
        <w:t xml:space="preserve">(Policy # L-003)</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14"/>
    <w:bookmarkStart w:id="15" w:name="X3d1b9cfced49f59fcc13f1ed04cf00bc1220431"/>
    <w:p>
      <w:pPr>
        <w:pStyle w:val="Heading2"/>
      </w:pPr>
      <w:r>
        <w:t xml:space="preserve">02c. PHI Use, Disclosure, Minimum Necessary &amp; De-Identification.md</w:t>
      </w:r>
    </w:p>
    <w:p>
      <w:pPr>
        <w:pStyle w:val="FirstParagraph"/>
      </w:pPr>
      <w:r>
        <w:rPr>
          <w:b/>
          <w:bCs/>
        </w:rPr>
        <w:t xml:space="preserve">Type:</w:t>
      </w:r>
      <w:r>
        <w:t xml:space="preserve"> </w:t>
      </w:r>
      <w:r>
        <w:t xml:space="preserve">Merged from 4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2"/>
        </w:numPr>
      </w:pPr>
      <w:r>
        <w:rPr>
          <w:b/>
          <w:bCs/>
        </w:rPr>
        <w:t xml:space="preserve">§I. Use &amp; Disclosure of PHI for Legal, Public Health &amp; Regulatory Purposes</w:t>
      </w:r>
      <w:r>
        <w:t xml:space="preserve"> </w:t>
      </w:r>
      <w:r>
        <w:t xml:space="preserve">←</w:t>
      </w:r>
      <w:r>
        <w:t xml:space="preserve"> </w:t>
      </w:r>
      <w:r>
        <w:rPr>
          <w:rStyle w:val="VerbatimChar"/>
        </w:rPr>
        <w:t xml:space="preserve">03v HIPAA - Use and Disclosure of PHI for Various Legal, Public Health and Regulatory Purposes Policy.md</w:t>
      </w:r>
      <w:r>
        <w:t xml:space="preserve"> </w:t>
      </w:r>
      <w:r>
        <w:t xml:space="preserve">(Policy # L-002)</w:t>
      </w:r>
    </w:p>
    <w:p>
      <w:pPr>
        <w:pStyle w:val="Compact"/>
        <w:numPr>
          <w:ilvl w:val="0"/>
          <w:numId w:val="1002"/>
        </w:numPr>
      </w:pPr>
      <w:r>
        <w:rPr>
          <w:b/>
          <w:bCs/>
        </w:rPr>
        <w:t xml:space="preserve">§II. Minimum Necessary Rule</w:t>
      </w:r>
      <w:r>
        <w:t xml:space="preserve"> </w:t>
      </w:r>
      <w:r>
        <w:t xml:space="preserve">←</w:t>
      </w:r>
      <w:r>
        <w:t xml:space="preserve"> </w:t>
      </w:r>
      <w:r>
        <w:rPr>
          <w:rStyle w:val="VerbatimChar"/>
        </w:rPr>
        <w:t xml:space="preserve">03m HIPAA - Minimum Necessary Rule Policy.md</w:t>
      </w:r>
      <w:r>
        <w:t xml:space="preserve"> </w:t>
      </w:r>
      <w:r>
        <w:t xml:space="preserve">(Policy # L-010)</w:t>
      </w:r>
    </w:p>
    <w:p>
      <w:pPr>
        <w:pStyle w:val="Compact"/>
        <w:numPr>
          <w:ilvl w:val="0"/>
          <w:numId w:val="1002"/>
        </w:numPr>
      </w:pPr>
      <w:r>
        <w:rPr>
          <w:b/>
          <w:bCs/>
        </w:rPr>
        <w:t xml:space="preserve">§III. De-Identifying &amp; Re-Identifying PHI + Limited Data Sets</w:t>
      </w:r>
      <w:r>
        <w:t xml:space="preserve"> </w:t>
      </w:r>
      <w:r>
        <w:t xml:space="preserve">←</w:t>
      </w:r>
      <w:r>
        <w:t xml:space="preserve"> </w:t>
      </w:r>
      <w:r>
        <w:rPr>
          <w:rStyle w:val="VerbatimChar"/>
        </w:rPr>
        <w:t xml:space="preserve">03e HIPAA - De-Identifying and Re-Identifying PHI and Creation of Limited Data Sets Policy.md</w:t>
      </w:r>
      <w:r>
        <w:t xml:space="preserve"> </w:t>
      </w:r>
      <w:r>
        <w:t xml:space="preserve">(Policy # L-005)</w:t>
      </w:r>
    </w:p>
    <w:p>
      <w:pPr>
        <w:pStyle w:val="Compact"/>
        <w:numPr>
          <w:ilvl w:val="0"/>
          <w:numId w:val="1002"/>
        </w:numPr>
      </w:pPr>
      <w:r>
        <w:rPr>
          <w:b/>
          <w:bCs/>
        </w:rPr>
        <w:t xml:space="preserve">§IV. Marketing &amp; Patient Communications</w:t>
      </w:r>
      <w:r>
        <w:t xml:space="preserve"> </w:t>
      </w:r>
      <w:r>
        <w:t xml:space="preserve">←</w:t>
      </w:r>
      <w:r>
        <w:t xml:space="preserve"> </w:t>
      </w:r>
      <w:r>
        <w:rPr>
          <w:rStyle w:val="VerbatimChar"/>
        </w:rPr>
        <w:t xml:space="preserve">03h HIPAA and Marketing Policy.md</w:t>
      </w:r>
      <w:r>
        <w:t xml:space="preserve"> </w:t>
      </w:r>
      <w:r>
        <w:t xml:space="preserve">(Policy # L-006)</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15"/>
    <w:bookmarkStart w:id="16" w:name="X04dce3dd8132bb956a09745c448bf079824c5fa"/>
    <w:p>
      <w:pPr>
        <w:pStyle w:val="Heading2"/>
      </w:pPr>
      <w:r>
        <w:t xml:space="preserve">03a. Technical Safeguards — Encryption, Passwords, Remote Access &amp; Workstations.md</w:t>
      </w:r>
    </w:p>
    <w:p>
      <w:pPr>
        <w:pStyle w:val="FirstParagraph"/>
      </w:pPr>
      <w:r>
        <w:rPr>
          <w:b/>
          <w:bCs/>
        </w:rPr>
        <w:t xml:space="preserve">Type:</w:t>
      </w:r>
      <w:r>
        <w:t xml:space="preserve"> </w:t>
      </w:r>
      <w:r>
        <w:t xml:space="preserve">Merged from 4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3"/>
        </w:numPr>
      </w:pPr>
      <w:r>
        <w:rPr>
          <w:b/>
          <w:bCs/>
        </w:rPr>
        <w:t xml:space="preserve">§I. Encryption</w:t>
      </w:r>
      <w:r>
        <w:t xml:space="preserve"> </w:t>
      </w:r>
      <w:r>
        <w:t xml:space="preserve">←</w:t>
      </w:r>
      <w:r>
        <w:t xml:space="preserve"> </w:t>
      </w:r>
      <w:r>
        <w:rPr>
          <w:rStyle w:val="VerbatimChar"/>
        </w:rPr>
        <w:t xml:space="preserve">03g HIPAA - Encryption Policy.md</w:t>
      </w:r>
      <w:r>
        <w:t xml:space="preserve"> </w:t>
      </w:r>
      <w:r>
        <w:t xml:space="preserve">(Policy # IT-005)</w:t>
      </w:r>
    </w:p>
    <w:p>
      <w:pPr>
        <w:pStyle w:val="Compact"/>
        <w:numPr>
          <w:ilvl w:val="0"/>
          <w:numId w:val="1003"/>
        </w:numPr>
      </w:pPr>
      <w:r>
        <w:rPr>
          <w:b/>
          <w:bCs/>
        </w:rPr>
        <w:t xml:space="preserve">§II. Password Management</w:t>
      </w:r>
      <w:r>
        <w:t xml:space="preserve"> </w:t>
      </w:r>
      <w:r>
        <w:t xml:space="preserve">←</w:t>
      </w:r>
      <w:r>
        <w:t xml:space="preserve"> </w:t>
      </w:r>
      <w:r>
        <w:rPr>
          <w:rStyle w:val="VerbatimChar"/>
        </w:rPr>
        <w:t xml:space="preserve">03o HIPAA - Password Management Policy.md</w:t>
      </w:r>
      <w:r>
        <w:t xml:space="preserve"> </w:t>
      </w:r>
      <w:r>
        <w:t xml:space="preserve">(Policy # IT-001)</w:t>
      </w:r>
    </w:p>
    <w:p>
      <w:pPr>
        <w:pStyle w:val="Compact"/>
        <w:numPr>
          <w:ilvl w:val="0"/>
          <w:numId w:val="1003"/>
        </w:numPr>
      </w:pPr>
      <w:r>
        <w:rPr>
          <w:b/>
          <w:bCs/>
        </w:rPr>
        <w:t xml:space="preserve">§III. Remote Access</w:t>
      </w:r>
      <w:r>
        <w:t xml:space="preserve"> </w:t>
      </w:r>
      <w:r>
        <w:t xml:space="preserve">←</w:t>
      </w:r>
      <w:r>
        <w:t xml:space="preserve"> </w:t>
      </w:r>
      <w:r>
        <w:rPr>
          <w:rStyle w:val="VerbatimChar"/>
        </w:rPr>
        <w:t xml:space="preserve">03p HIPAA - Remote Access Policy.md</w:t>
      </w:r>
      <w:r>
        <w:t xml:space="preserve"> </w:t>
      </w:r>
      <w:r>
        <w:t xml:space="preserve">(Policy # IT-006)</w:t>
      </w:r>
    </w:p>
    <w:p>
      <w:pPr>
        <w:pStyle w:val="Compact"/>
        <w:numPr>
          <w:ilvl w:val="0"/>
          <w:numId w:val="1003"/>
        </w:numPr>
      </w:pPr>
      <w:r>
        <w:rPr>
          <w:b/>
          <w:bCs/>
        </w:rPr>
        <w:t xml:space="preserve">§IV. Workstation Use (including BYOD &amp; Mobile Device Management)</w:t>
      </w:r>
      <w:r>
        <w:t xml:space="preserve"> </w:t>
      </w:r>
      <w:r>
        <w:t xml:space="preserve">←</w:t>
      </w:r>
      <w:r>
        <w:t xml:space="preserve"> </w:t>
      </w:r>
      <w:r>
        <w:rPr>
          <w:rStyle w:val="VerbatimChar"/>
        </w:rPr>
        <w:t xml:space="preserve">03w HIPAA - Workstation Use Policy (1).md</w:t>
      </w:r>
      <w:r>
        <w:t xml:space="preserve"> </w:t>
      </w:r>
      <w:r>
        <w:t xml:space="preserve">(Policy # IT-002)</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Carried-forward modifications from the source files</w:t>
      </w:r>
      <w:r>
        <w:t xml:space="preserve"> </w:t>
      </w:r>
      <w:r>
        <w:t xml:space="preserve">(already in the source MD before the merge):</w:t>
      </w:r>
      <w:r>
        <w:t xml:space="preserve"> </w:t>
      </w:r>
      <w:r>
        <w:t xml:space="preserve">-</w:t>
      </w:r>
      <w:r>
        <w:t xml:space="preserve"> </w:t>
      </w:r>
      <w:r>
        <w:rPr>
          <w:rStyle w:val="VerbatimChar"/>
        </w:rPr>
        <w:t xml:space="preserve">03w HIPAA - Workstation Use Policy (1).md</w:t>
      </w:r>
      <w:r>
        <w:t xml:space="preserve">: BYOD/MDM clause was appended to the source file in May 2026 to close SIG M.1.3 / M.1.5 / M.1.6; that clause is preserved verbatim in the merge.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16"/>
    <w:bookmarkStart w:id="17" w:name="a.-contingency-planning-policy.md"/>
    <w:p>
      <w:pPr>
        <w:pStyle w:val="Heading2"/>
      </w:pPr>
      <w:r>
        <w:t xml:space="preserve">04a. Contingency Planning Policy.md</w:t>
      </w:r>
    </w:p>
    <w:p>
      <w:pPr>
        <w:pStyle w:val="FirstParagraph"/>
      </w:pPr>
      <w:r>
        <w:rPr>
          <w:b/>
          <w:bCs/>
        </w:rPr>
        <w:t xml:space="preserve">Type:</w:t>
      </w:r>
      <w:r>
        <w:t xml:space="preserve"> </w:t>
      </w:r>
      <w:r>
        <w:t xml:space="preserve">Renamed + content modified (87% line overlap with source).</w:t>
      </w:r>
    </w:p>
    <w:p>
      <w:pPr>
        <w:pStyle w:val="BodyText"/>
      </w:pPr>
      <w:r>
        <w:rPr>
          <w:b/>
          <w:bCs/>
        </w:rPr>
        <w:t xml:space="preserve">Source:</w:t>
      </w:r>
      <w:r>
        <w:t xml:space="preserve"> </w:t>
      </w:r>
      <w:r>
        <w:rPr>
          <w:rStyle w:val="VerbatimChar"/>
        </w:rPr>
        <w:t xml:space="preserve">03d HIPAA - Contingency Planning Policy (1).md</w:t>
      </w:r>
    </w:p>
    <w:p>
      <w:pPr>
        <w:pStyle w:val="BodyText"/>
      </w:pPr>
      <w:r>
        <w:rPr>
          <w:b/>
          <w:bCs/>
        </w:rPr>
        <w:t xml:space="preserve">Changes:</w:t>
      </w:r>
      <w:r>
        <w:t xml:space="preserve"> </w:t>
      </w:r>
      <w:r>
        <w:t xml:space="preserve">filename changed; new lines added are listed below. (No original policy sentences were removed.)</w:t>
      </w:r>
    </w:p>
    <w:p>
      <w:pPr>
        <w:pStyle w:val="BodyText"/>
      </w:pPr>
      <w:r>
        <w:rPr>
          <w:b/>
          <w:bCs/>
        </w:rPr>
        <w:t xml:space="preserve">Lines added in the final version:</w:t>
      </w:r>
    </w:p>
    <w:p>
      <w:pPr>
        <w:pStyle w:val="SourceCode"/>
      </w:pPr>
      <w:r>
        <w:rPr>
          <w:rStyle w:val="VerbatimChar"/>
        </w:rPr>
        <w:t xml:space="preserve">### a. Pandemic Operations &amp; Multi-Vendor Risk</w:t>
      </w:r>
      <w:r>
        <w:br/>
      </w:r>
      <w:r>
        <w:rPr>
          <w:rStyle w:val="VerbatimChar"/>
        </w:rPr>
        <w:t xml:space="preserve">23. 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r>
        <w:br/>
      </w:r>
      <w:r>
        <w:rPr>
          <w:rStyle w:val="VerbatimChar"/>
        </w:rPr>
        <w:t xml:space="preserve">24. 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r>
        <w:br/>
      </w:r>
      <w:r>
        <w:rPr>
          <w:rStyle w:val="VerbatimChar"/>
        </w:rPr>
        <w:t xml:space="preserve">## I. References</w:t>
      </w:r>
    </w:p>
    <w:p>
      <w:pPr>
        <w:pStyle w:val="FirstParagraph"/>
      </w:pPr>
      <w:r>
        <w:rPr>
          <w:b/>
          <w:bCs/>
        </w:rPr>
        <w:t xml:space="preserve">Lines that appear removed</w:t>
      </w:r>
      <w:r>
        <w:t xml:space="preserve"> </w:t>
      </w:r>
      <w:r>
        <w:t xml:space="preserve">(usually just whitespace/list-numbering rewrites — verify):</w:t>
      </w:r>
    </w:p>
    <w:p>
      <w:pPr>
        <w:pStyle w:val="SourceCode"/>
      </w:pPr>
      <w:r>
        <w:rPr>
          <w:rStyle w:val="VerbatimChar"/>
        </w:rPr>
        <w:t xml:space="preserve">## II. References</w:t>
      </w:r>
    </w:p>
    <w:p>
      <w:r>
        <w:pict>
          <v:rect style="width:0;height:1.5pt" o:hralign="center" o:hrstd="t" o:hr="t"/>
        </w:pict>
      </w:r>
    </w:p>
    <w:bookmarkEnd w:id="17"/>
    <w:bookmarkStart w:id="18" w:name="b.-paper-document-management-policy.md"/>
    <w:p>
      <w:pPr>
        <w:pStyle w:val="Heading2"/>
      </w:pPr>
      <w:r>
        <w:t xml:space="preserve">04b. Paper Document Management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03n HIPAA - Paper Document Management Policy.md</w:t>
      </w:r>
    </w:p>
    <w:p>
      <w:pPr>
        <w:pStyle w:val="BodyText"/>
      </w:pPr>
      <w:r>
        <w:rPr>
          <w:b/>
          <w:bCs/>
        </w:rPr>
        <w:t xml:space="preserve">Changes:</w:t>
      </w:r>
      <w:r>
        <w:t xml:space="preserve"> </w:t>
      </w:r>
      <w:r>
        <w:t xml:space="preserve">filename only.</w:t>
      </w:r>
    </w:p>
    <w:p>
      <w:r>
        <w:pict>
          <v:rect style="width:0;height:1.5pt" o:hralign="center" o:hrstd="t" o:hr="t"/>
        </w:pict>
      </w:r>
    </w:p>
    <w:bookmarkEnd w:id="18"/>
    <w:bookmarkStart w:id="19" w:name="c.-covid-policy.md"/>
    <w:p>
      <w:pPr>
        <w:pStyle w:val="Heading2"/>
      </w:pPr>
      <w:r>
        <w:t xml:space="preserve">04c. COVID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Millie Clinic COVID Policy.md</w:t>
      </w:r>
    </w:p>
    <w:p>
      <w:pPr>
        <w:pStyle w:val="BodyText"/>
      </w:pPr>
      <w:r>
        <w:rPr>
          <w:b/>
          <w:bCs/>
        </w:rPr>
        <w:t xml:space="preserve">Changes:</w:t>
      </w:r>
      <w:r>
        <w:t xml:space="preserve"> </w:t>
      </w:r>
      <w:r>
        <w:t xml:space="preserve">filename only.</w:t>
      </w:r>
    </w:p>
    <w:p>
      <w:r>
        <w:pict>
          <v:rect style="width:0;height:1.5pt" o:hralign="center" o:hrstd="t" o:hr="t"/>
        </w:pict>
      </w:r>
    </w:p>
    <w:bookmarkEnd w:id="19"/>
    <w:bookmarkStart w:id="20" w:name="d.-medical-waste-management-plan.md"/>
    <w:p>
      <w:pPr>
        <w:pStyle w:val="Heading2"/>
      </w:pPr>
      <w:r>
        <w:t xml:space="preserve">04d. Medical Waste Management Plan.md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Medical Waste Management Plan.md</w:t>
      </w:r>
    </w:p>
    <w:p>
      <w:pPr>
        <w:pStyle w:val="BodyText"/>
      </w:pPr>
      <w:r>
        <w:rPr>
          <w:b/>
          <w:bCs/>
        </w:rPr>
        <w:t xml:space="preserve">Changes:</w:t>
      </w:r>
      <w:r>
        <w:t xml:space="preserve"> </w:t>
      </w:r>
      <w:r>
        <w:t xml:space="preserve">filename only.</w:t>
      </w:r>
    </w:p>
    <w:p>
      <w:r>
        <w:pict>
          <v:rect style="width:0;height:1.5pt" o:hralign="center" o:hrstd="t" o:hr="t"/>
        </w:pict>
      </w:r>
    </w:p>
    <w:bookmarkEnd w:id="20"/>
    <w:bookmarkStart w:id="21" w:name="a.-incident-breach-response.md"/>
    <w:p>
      <w:pPr>
        <w:pStyle w:val="Heading2"/>
      </w:pPr>
      <w:r>
        <w:t xml:space="preserve">05a. Incident &amp; Breach Response.md</w:t>
      </w:r>
    </w:p>
    <w:p>
      <w:pPr>
        <w:pStyle w:val="FirstParagraph"/>
      </w:pPr>
      <w:r>
        <w:rPr>
          <w:b/>
          <w:bCs/>
        </w:rPr>
        <w:t xml:space="preserve">Type:</w:t>
      </w:r>
      <w:r>
        <w:t xml:space="preserve"> </w:t>
      </w:r>
      <w:r>
        <w:t xml:space="preserve">Merged from 3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4"/>
        </w:numPr>
      </w:pPr>
      <w:r>
        <w:rPr>
          <w:b/>
          <w:bCs/>
        </w:rPr>
        <w:t xml:space="preserve">§I. Security Incident Management</w:t>
      </w:r>
      <w:r>
        <w:t xml:space="preserve"> </w:t>
      </w:r>
      <w:r>
        <w:t xml:space="preserve">←</w:t>
      </w:r>
      <w:r>
        <w:t xml:space="preserve"> </w:t>
      </w:r>
      <w:r>
        <w:rPr>
          <w:rStyle w:val="VerbatimChar"/>
        </w:rPr>
        <w:t xml:space="preserve">03s HIPAA - Security Incident Management Policy (2).md</w:t>
      </w:r>
      <w:r>
        <w:t xml:space="preserve"> </w:t>
      </w:r>
      <w:r>
        <w:t xml:space="preserve">(Policy # IT-009)</w:t>
      </w:r>
    </w:p>
    <w:p>
      <w:pPr>
        <w:pStyle w:val="Compact"/>
        <w:numPr>
          <w:ilvl w:val="0"/>
          <w:numId w:val="1004"/>
        </w:numPr>
      </w:pPr>
      <w:r>
        <w:rPr>
          <w:b/>
          <w:bCs/>
        </w:rPr>
        <w:t xml:space="preserve">§II. HIPAA Breach Notification</w:t>
      </w:r>
      <w:r>
        <w:t xml:space="preserve"> </w:t>
      </w:r>
      <w:r>
        <w:t xml:space="preserve">←</w:t>
      </w:r>
      <w:r>
        <w:t xml:space="preserve"> </w:t>
      </w:r>
      <w:r>
        <w:rPr>
          <w:rStyle w:val="VerbatimChar"/>
        </w:rPr>
        <w:t xml:space="preserve">03b HIPAA - Breach Notification Policy.md</w:t>
      </w:r>
      <w:r>
        <w:t xml:space="preserve"> </w:t>
      </w:r>
      <w:r>
        <w:t xml:space="preserve">(Policy # L-004)</w:t>
      </w:r>
    </w:p>
    <w:p>
      <w:pPr>
        <w:pStyle w:val="Compact"/>
        <w:numPr>
          <w:ilvl w:val="0"/>
          <w:numId w:val="1004"/>
        </w:numPr>
      </w:pPr>
      <w:r>
        <w:rPr>
          <w:b/>
          <w:bCs/>
        </w:rPr>
        <w:t xml:space="preserve">§III. AWS &amp; Aptible Cloud Incident Playbook</w:t>
      </w:r>
      <w:r>
        <w:t xml:space="preserve"> </w:t>
      </w:r>
      <w:r>
        <w:t xml:space="preserve">←</w:t>
      </w:r>
      <w:r>
        <w:t xml:space="preserve"> </w:t>
      </w:r>
      <w:r>
        <w:rPr>
          <w:rStyle w:val="VerbatimChar"/>
        </w:rPr>
        <w:t xml:space="preserve">AWS and Aptible Security Incident Management Policy.md</w:t>
      </w:r>
      <w:r>
        <w:t xml:space="preserve"> </w:t>
      </w:r>
      <w:r>
        <w:t xml:space="preserve">(Policy # (no original Policy #))</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21"/>
    <w:bookmarkStart w:id="22" w:name="Xe2533fcbb1d267e8a27080312b3b6f39a33992b"/>
    <w:p>
      <w:pPr>
        <w:pStyle w:val="Heading2"/>
      </w:pPr>
      <w:r>
        <w:t xml:space="preserve">06a. Business Associate Agreement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03c HIPAA - Business Associate Agreement Policy.md</w:t>
      </w:r>
    </w:p>
    <w:p>
      <w:pPr>
        <w:pStyle w:val="BodyText"/>
      </w:pPr>
      <w:r>
        <w:rPr>
          <w:b/>
          <w:bCs/>
        </w:rPr>
        <w:t xml:space="preserve">Changes:</w:t>
      </w:r>
      <w:r>
        <w:t xml:space="preserve"> </w:t>
      </w:r>
      <w:r>
        <w:t xml:space="preserve">filename only.</w:t>
      </w:r>
    </w:p>
    <w:p>
      <w:r>
        <w:pict>
          <v:rect style="width:0;height:1.5pt" o:hralign="center" o:hrstd="t" o:hr="t"/>
        </w:pict>
      </w:r>
    </w:p>
    <w:bookmarkEnd w:id="22"/>
    <w:bookmarkStart w:id="23" w:name="b.-sdlc-asset-lifecycle-policy.md"/>
    <w:p>
      <w:pPr>
        <w:pStyle w:val="Heading2"/>
      </w:pPr>
      <w:r>
        <w:t xml:space="preserve">06b. SDLC &amp; Asset Lifecycle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System Development Life Cycle (SDLC) &amp; Asset Lifecycle Policy.md</w:t>
      </w:r>
    </w:p>
    <w:p>
      <w:pPr>
        <w:pStyle w:val="BodyText"/>
      </w:pPr>
      <w:r>
        <w:rPr>
          <w:b/>
          <w:bCs/>
        </w:rPr>
        <w:t xml:space="preserve">Changes:</w:t>
      </w:r>
      <w:r>
        <w:t xml:space="preserve"> </w:t>
      </w:r>
      <w:r>
        <w:t xml:space="preserve">filename only.</w:t>
      </w:r>
    </w:p>
    <w:p>
      <w:r>
        <w:pict>
          <v:rect style="width:0;height:1.5pt" o:hralign="center" o:hrstd="t" o:hr="t"/>
        </w:pict>
      </w:r>
    </w:p>
    <w:bookmarkEnd w:id="23"/>
    <w:bookmarkStart w:id="24" w:name="c.-baa-template-subcontractor.md"/>
    <w:p>
      <w:pPr>
        <w:pStyle w:val="Heading2"/>
      </w:pPr>
      <w:r>
        <w:t xml:space="preserve">06c. BAA Template (Subcontractor).md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HIPAA - Millie_BAA (for BA Use with Subcontractor).md</w:t>
      </w:r>
    </w:p>
    <w:p>
      <w:pPr>
        <w:pStyle w:val="BodyText"/>
      </w:pPr>
      <w:r>
        <w:rPr>
          <w:b/>
          <w:bCs/>
        </w:rPr>
        <w:t xml:space="preserve">Changes:</w:t>
      </w:r>
      <w:r>
        <w:t xml:space="preserve"> </w:t>
      </w:r>
      <w:r>
        <w:t xml:space="preserve">filename only.</w:t>
      </w:r>
    </w:p>
    <w:p>
      <w:r>
        <w:pict>
          <v:rect style="width:0;height:1.5pt" o:hralign="center" o:hrstd="t" o:hr="t"/>
        </w:pict>
      </w:r>
    </w:p>
    <w:bookmarkEnd w:id="24"/>
    <w:bookmarkStart w:id="25" w:name="a.-platform-subscription-matrix.md"/>
    <w:p>
      <w:pPr>
        <w:pStyle w:val="Heading2"/>
      </w:pPr>
      <w:r>
        <w:t xml:space="preserve">07a. Platform &amp; Subscription Matrix.md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Millie Matrix of Platforms, Software Subscriptions, and Access (1).md</w:t>
      </w:r>
    </w:p>
    <w:p>
      <w:pPr>
        <w:pStyle w:val="BodyText"/>
      </w:pPr>
      <w:r>
        <w:rPr>
          <w:b/>
          <w:bCs/>
        </w:rPr>
        <w:t xml:space="preserve">Changes:</w:t>
      </w:r>
      <w:r>
        <w:t xml:space="preserve"> </w:t>
      </w:r>
      <w:r>
        <w:t xml:space="preserve">filename only.</w:t>
      </w:r>
    </w:p>
    <w:p>
      <w:r>
        <w:pict>
          <v:rect style="width:0;height:1.5pt" o:hralign="center" o:hrstd="t" o:hr="t"/>
        </w:pict>
      </w:r>
    </w:p>
    <w:bookmarkEnd w:id="25"/>
    <w:bookmarkStart w:id="26" w:name="Xbfad1c07e8fb261b6be876ad226ada6edf95a00"/>
    <w:p>
      <w:pPr>
        <w:pStyle w:val="Heading2"/>
      </w:pPr>
      <w:r>
        <w:t xml:space="preserve">07b. Insurance Authorization Form Template.md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03u HIPAA - TEMPLATE - Insurance Authorization and Assignment of Benefits (002).md</w:t>
      </w:r>
    </w:p>
    <w:p>
      <w:pPr>
        <w:pStyle w:val="BodyText"/>
      </w:pPr>
      <w:r>
        <w:rPr>
          <w:b/>
          <w:bCs/>
        </w:rPr>
        <w:t xml:space="preserve">Changes:</w:t>
      </w:r>
      <w:r>
        <w:t xml:space="preserve"> </w:t>
      </w:r>
      <w:r>
        <w:t xml:space="preserve">filename only.</w:t>
      </w:r>
    </w:p>
    <w:p>
      <w:r>
        <w:pict>
          <v:rect style="width:0;height:1.5pt" o:hralign="center" o:hrstd="t" o:hr="t"/>
        </w:pict>
      </w:r>
    </w:p>
    <w:bookmarkEnd w:id="26"/>
    <w:bookmarkStart w:id="27" w:name="c.-ech-security-assessment-snapshot.md"/>
    <w:p>
      <w:pPr>
        <w:pStyle w:val="Heading2"/>
      </w:pPr>
      <w:r>
        <w:t xml:space="preserve">07c. ECH Security Assessment Snapshot.md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ECH Security Assessment Questions (1).md</w:t>
      </w:r>
    </w:p>
    <w:p>
      <w:pPr>
        <w:pStyle w:val="BodyText"/>
      </w:pPr>
      <w:r>
        <w:rPr>
          <w:b/>
          <w:bCs/>
        </w:rPr>
        <w:t xml:space="preserve">Changes:</w:t>
      </w:r>
      <w:r>
        <w:t xml:space="preserve"> </w:t>
      </w:r>
      <w:r>
        <w:t xml:space="preserve">filename only.</w:t>
      </w:r>
    </w:p>
    <w:p>
      <w:r>
        <w:pict>
          <v:rect style="width:0;height:1.5pt" o:hralign="center" o:hrstd="t" o:hr="t"/>
        </w:pict>
      </w:r>
    </w:p>
    <w:bookmarkEnd w:id="27"/>
    <w:bookmarkEnd w:id="28"/>
    <w:bookmarkStart w:id="29" w:name="X26c61a93921b5e8592bb5fe465897e06e0c9636"/>
    <w:p>
      <w:pPr>
        <w:pStyle w:val="Heading1"/>
      </w:pPr>
      <w:r>
        <w:t xml:space="preserve">Source files intentionally NOT carried forward (superseded)</w:t>
      </w:r>
    </w:p>
    <w:p>
      <w:pPr>
        <w:pStyle w:val="FirstParagraph"/>
      </w:pPr>
      <w:r>
        <w:t xml:space="preserve">These folder-1 files were deemed duplicates of newer versions or subsumed by a merge. They still exist in</w:t>
      </w:r>
      <w:r>
        <w:t xml:space="preserve"> </w:t>
      </w:r>
      <w:r>
        <w:rPr>
          <w:rStyle w:val="VerbatimChar"/>
        </w:rPr>
        <w:t xml:space="preserve">1. Original Docs (Word)/1.a Original Converted to MD/</w:t>
      </w:r>
      <w:r>
        <w:t xml:space="preserve"> </w:t>
      </w:r>
      <w:r>
        <w:t xml:space="preserve">(and the underlying Word source still exists in</w:t>
      </w:r>
      <w:r>
        <w:t xml:space="preserve"> </w:t>
      </w:r>
      <w:r>
        <w:rPr>
          <w:rStyle w:val="VerbatimChar"/>
        </w:rPr>
        <w:t xml:space="preserve">1. Original Docs (Word)/</w:t>
      </w:r>
      <w:r>
        <w:t xml:space="preserve">) as historical reference; they are simply not in</w:t>
      </w:r>
      <w:r>
        <w:t xml:space="preserve"> </w:t>
      </w:r>
      <w:r>
        <w:rPr>
          <w:rStyle w:val="VerbatimChar"/>
        </w:rPr>
        <w:t xml:space="preserve">Current Policies (&lt;date&gt; Generated)/3.a Final Markdown/</w:t>
      </w:r>
      <w:r>
        <w:t xml:space="preserve">.</w:t>
      </w:r>
    </w:p>
    <w:p>
      <w:pPr>
        <w:pStyle w:val="Compact"/>
        <w:numPr>
          <w:ilvl w:val="0"/>
          <w:numId w:val="1005"/>
        </w:numPr>
      </w:pPr>
      <w:r>
        <w:rPr>
          <w:rStyle w:val="VerbatimChar"/>
        </w:rPr>
        <w:t xml:space="preserve">03d HIPAA - Contingency Planning Policy.md</w:t>
      </w:r>
      <w:r>
        <w:t xml:space="preserve"> </w:t>
      </w:r>
      <w:r>
        <w:t xml:space="preserve">— older May 1 version; the</w:t>
      </w:r>
      <w:r>
        <w:t xml:space="preserve"> </w:t>
      </w:r>
      <w:r>
        <w:rPr>
          <w:rStyle w:val="VerbatimChar"/>
        </w:rPr>
        <w:t xml:space="preserve">(1)</w:t>
      </w:r>
      <w:r>
        <w:t xml:space="preserve"> </w:t>
      </w:r>
      <w:r>
        <w:t xml:space="preserve">May 7 revision became</w:t>
      </w:r>
      <w:r>
        <w:t xml:space="preserve"> </w:t>
      </w:r>
      <w:r>
        <w:rPr>
          <w:rStyle w:val="VerbatimChar"/>
        </w:rPr>
        <w:t xml:space="preserve">04a. Contingency Planning Policy.md</w:t>
      </w:r>
      <w:r>
        <w:t xml:space="preserve">.</w:t>
      </w:r>
    </w:p>
    <w:p>
      <w:pPr>
        <w:pStyle w:val="Compact"/>
        <w:numPr>
          <w:ilvl w:val="0"/>
          <w:numId w:val="1005"/>
        </w:numPr>
      </w:pPr>
      <w:r>
        <w:rPr>
          <w:rStyle w:val="VerbatimChar"/>
        </w:rPr>
        <w:t xml:space="preserve">03l HIPAA - Millie_BAA (for BA Use with Subcontractor).md</w:t>
      </w:r>
      <w:r>
        <w:t xml:space="preserve"> </w:t>
      </w:r>
      <w:r>
        <w:t xml:space="preserve">— legacy</w:t>
      </w:r>
      <w:r>
        <w:t xml:space="preserve"> </w:t>
      </w:r>
      <w:r>
        <w:rPr>
          <w:rStyle w:val="VerbatimChar"/>
        </w:rPr>
        <w:t xml:space="preserve">.doc</w:t>
      </w:r>
      <w:r>
        <w:t xml:space="preserve"> </w:t>
      </w:r>
      <w:r>
        <w:t xml:space="preserve">of the BAA template; the modern</w:t>
      </w:r>
      <w:r>
        <w:t xml:space="preserve"> </w:t>
      </w:r>
      <w:r>
        <w:rPr>
          <w:rStyle w:val="VerbatimChar"/>
        </w:rPr>
        <w:t xml:space="preserve">.docx</w:t>
      </w:r>
      <w:r>
        <w:t xml:space="preserve"> </w:t>
      </w:r>
      <w:r>
        <w:t xml:space="preserve">became</w:t>
      </w:r>
      <w:r>
        <w:t xml:space="preserve"> </w:t>
      </w:r>
      <w:r>
        <w:rPr>
          <w:rStyle w:val="VerbatimChar"/>
        </w:rPr>
        <w:t xml:space="preserve">06c. BAA Template (Subcontractor).md</w:t>
      </w:r>
      <w:r>
        <w:t xml:space="preserve">.</w:t>
      </w:r>
    </w:p>
    <w:p>
      <w:pPr>
        <w:pStyle w:val="Compact"/>
        <w:numPr>
          <w:ilvl w:val="0"/>
          <w:numId w:val="1005"/>
        </w:numPr>
      </w:pPr>
      <w:r>
        <w:rPr>
          <w:rStyle w:val="VerbatimChar"/>
        </w:rPr>
        <w:t xml:space="preserve">03q HIPAA - Risk Management Policy.md</w:t>
      </w:r>
      <w:r>
        <w:t xml:space="preserve"> </w:t>
      </w:r>
      <w:r>
        <w:t xml:space="preserve">— byte-identical to the</w:t>
      </w:r>
      <w:r>
        <w:t xml:space="preserve"> </w:t>
      </w:r>
      <w:r>
        <w:rPr>
          <w:rStyle w:val="VerbatimChar"/>
        </w:rPr>
        <w:t xml:space="preserve">(1)</w:t>
      </w:r>
      <w:r>
        <w:t xml:space="preserve"> </w:t>
      </w:r>
      <w:r>
        <w:t xml:space="preserve">version; the</w:t>
      </w:r>
      <w:r>
        <w:t xml:space="preserve"> </w:t>
      </w:r>
      <w:r>
        <w:rPr>
          <w:rStyle w:val="VerbatimChar"/>
        </w:rPr>
        <w:t xml:space="preserve">(1)</w:t>
      </w:r>
      <w:r>
        <w:t xml:space="preserve"> </w:t>
      </w:r>
      <w:r>
        <w:t xml:space="preserve">became</w:t>
      </w:r>
      <w:r>
        <w:t xml:space="preserve"> </w:t>
      </w:r>
      <w:r>
        <w:rPr>
          <w:rStyle w:val="VerbatimChar"/>
        </w:rPr>
        <w:t xml:space="preserve">01c. Risk Management Policy.md</w:t>
      </w:r>
      <w:r>
        <w:t xml:space="preserve">.</w:t>
      </w:r>
    </w:p>
    <w:p>
      <w:pPr>
        <w:pStyle w:val="Compact"/>
        <w:numPr>
          <w:ilvl w:val="0"/>
          <w:numId w:val="1005"/>
        </w:numPr>
      </w:pPr>
      <w:r>
        <w:rPr>
          <w:rStyle w:val="VerbatimChar"/>
        </w:rPr>
        <w:t xml:space="preserve">03s HIPAA - Security Incident Management Policy (1).md</w:t>
      </w:r>
      <w:r>
        <w:t xml:space="preserve"> </w:t>
      </w:r>
      <w:r>
        <w:t xml:space="preserve">— May 14 PDF version; superseded by</w:t>
      </w:r>
      <w:r>
        <w:t xml:space="preserve"> </w:t>
      </w:r>
      <w:r>
        <w:rPr>
          <w:rStyle w:val="VerbatimChar"/>
        </w:rPr>
        <w:t xml:space="preserve">(2).docx</w:t>
      </w:r>
      <w:r>
        <w:t xml:space="preserve"> </w:t>
      </w:r>
      <w:r>
        <w:t xml:space="preserve">May 18, now inside</w:t>
      </w:r>
      <w:r>
        <w:t xml:space="preserve"> </w:t>
      </w:r>
      <w:r>
        <w:rPr>
          <w:rStyle w:val="VerbatimChar"/>
        </w:rPr>
        <w:t xml:space="preserve">05a. Incident &amp; Breach Response.md</w:t>
      </w:r>
      <w:r>
        <w:t xml:space="preserve">.</w:t>
      </w:r>
    </w:p>
    <w:p>
      <w:pPr>
        <w:pStyle w:val="Compact"/>
        <w:numPr>
          <w:ilvl w:val="0"/>
          <w:numId w:val="1005"/>
        </w:numPr>
      </w:pPr>
      <w:r>
        <w:rPr>
          <w:rStyle w:val="VerbatimChar"/>
        </w:rPr>
        <w:t xml:space="preserve">03s HIPAA - Security Incident Management Policy.docx.md</w:t>
      </w:r>
      <w:r>
        <w:t xml:space="preserve"> </w:t>
      </w:r>
      <w:r>
        <w:t xml:space="preserve">— May 1 oldest version; superseded by</w:t>
      </w:r>
      <w:r>
        <w:t xml:space="preserve"> </w:t>
      </w:r>
      <w:r>
        <w:rPr>
          <w:rStyle w:val="VerbatimChar"/>
        </w:rPr>
        <w:t xml:space="preserve">(2).docx</w:t>
      </w:r>
      <w:r>
        <w:t xml:space="preserve">, now inside</w:t>
      </w:r>
      <w:r>
        <w:t xml:space="preserve"> </w:t>
      </w:r>
      <w:r>
        <w:rPr>
          <w:rStyle w:val="VerbatimChar"/>
        </w:rPr>
        <w:t xml:space="preserve">05a. Incident &amp; Breach Response.md</w:t>
      </w:r>
      <w:r>
        <w:t xml:space="preserve">.</w:t>
      </w:r>
    </w:p>
    <w:p>
      <w:pPr>
        <w:pStyle w:val="Compact"/>
        <w:numPr>
          <w:ilvl w:val="0"/>
          <w:numId w:val="1005"/>
        </w:numPr>
      </w:pPr>
      <w:r>
        <w:rPr>
          <w:rStyle w:val="VerbatimChar"/>
        </w:rPr>
        <w:t xml:space="preserve">03s HIPAA - Security Incident Management Policy.pdf.md</w:t>
      </w:r>
      <w:r>
        <w:t xml:space="preserve"> </w:t>
      </w:r>
      <w:r>
        <w:t xml:space="preserve">— May 6 PDF version; superseded by</w:t>
      </w:r>
      <w:r>
        <w:t xml:space="preserve"> </w:t>
      </w:r>
      <w:r>
        <w:rPr>
          <w:rStyle w:val="VerbatimChar"/>
        </w:rPr>
        <w:t xml:space="preserve">(2).docx</w:t>
      </w:r>
      <w:r>
        <w:t xml:space="preserve">, now inside</w:t>
      </w:r>
      <w:r>
        <w:t xml:space="preserve"> </w:t>
      </w:r>
      <w:r>
        <w:rPr>
          <w:rStyle w:val="VerbatimChar"/>
        </w:rPr>
        <w:t xml:space="preserve">05a. Incident &amp; Breach Response.md</w:t>
      </w:r>
      <w:r>
        <w:t xml:space="preserve">.</w:t>
      </w:r>
    </w:p>
    <w:p>
      <w:pPr>
        <w:pStyle w:val="Compact"/>
        <w:numPr>
          <w:ilvl w:val="0"/>
          <w:numId w:val="1005"/>
        </w:numPr>
      </w:pPr>
      <w:r>
        <w:rPr>
          <w:rStyle w:val="VerbatimChar"/>
        </w:rPr>
        <w:t xml:space="preserve">03w HIPAA - Workstation Use Policy.md</w:t>
      </w:r>
      <w:r>
        <w:t xml:space="preserve"> </w:t>
      </w:r>
      <w:r>
        <w:t xml:space="preserve">— older May 1 version; the</w:t>
      </w:r>
      <w:r>
        <w:t xml:space="preserve"> </w:t>
      </w:r>
      <w:r>
        <w:rPr>
          <w:rStyle w:val="VerbatimChar"/>
        </w:rPr>
        <w:t xml:space="preserve">(1)</w:t>
      </w:r>
      <w:r>
        <w:t xml:space="preserve"> </w:t>
      </w:r>
      <w:r>
        <w:t xml:space="preserve">May 4 version became part of</w:t>
      </w:r>
      <w:r>
        <w:t xml:space="preserve"> </w:t>
      </w:r>
      <w:r>
        <w:rPr>
          <w:rStyle w:val="VerbatimChar"/>
        </w:rPr>
        <w:t xml:space="preserve">03a. Technical Safeguards…</w:t>
      </w:r>
      <w:r>
        <w:t xml:space="preserve">.</w:t>
      </w:r>
    </w:p>
    <w:p>
      <w:pPr>
        <w:pStyle w:val="Compact"/>
        <w:numPr>
          <w:ilvl w:val="0"/>
          <w:numId w:val="1005"/>
        </w:numPr>
      </w:pPr>
      <w:r>
        <w:rPr>
          <w:rStyle w:val="VerbatimChar"/>
        </w:rPr>
        <w:t xml:space="preserve">Millie Information Security &amp; Data Governance Framework.md</w:t>
      </w:r>
      <w:r>
        <w:t xml:space="preserve"> </w:t>
      </w:r>
      <w:r>
        <w:t xml:space="preserve">— older May 5 version; the</w:t>
      </w:r>
      <w:r>
        <w:t xml:space="preserve"> </w:t>
      </w:r>
      <w:r>
        <w:rPr>
          <w:rStyle w:val="VerbatimChar"/>
        </w:rPr>
        <w:t xml:space="preserve">(1)</w:t>
      </w:r>
      <w:r>
        <w:t xml:space="preserve"> </w:t>
      </w:r>
      <w:r>
        <w:t xml:space="preserve">May 23 version became</w:t>
      </w:r>
      <w:r>
        <w:t xml:space="preserve"> </w:t>
      </w:r>
      <w:r>
        <w:rPr>
          <w:rStyle w:val="VerbatimChar"/>
        </w:rPr>
        <w:t xml:space="preserve">01a. Information Security Framework.md</w:t>
      </w:r>
      <w:r>
        <w:t xml:space="preserve">.</w:t>
      </w:r>
    </w:p>
    <w:p>
      <w:pPr>
        <w:pStyle w:val="Compact"/>
        <w:numPr>
          <w:ilvl w:val="0"/>
          <w:numId w:val="1005"/>
        </w:numPr>
      </w:pPr>
      <w:r>
        <w:rPr>
          <w:rStyle w:val="VerbatimChar"/>
        </w:rPr>
        <w:t xml:space="preserve">Millie Privacy Policy.md</w:t>
      </w:r>
      <w:r>
        <w:t xml:space="preserve"> </w:t>
      </w:r>
      <w:r>
        <w:t xml:space="preserve">— byte-identical to the</w:t>
      </w:r>
      <w:r>
        <w:t xml:space="preserve"> </w:t>
      </w:r>
      <w:r>
        <w:rPr>
          <w:rStyle w:val="VerbatimChar"/>
        </w:rPr>
        <w:t xml:space="preserve">(1)</w:t>
      </w:r>
      <w:r>
        <w:t xml:space="preserve"> </w:t>
      </w:r>
      <w:r>
        <w:t xml:space="preserve">version; the</w:t>
      </w:r>
      <w:r>
        <w:t xml:space="preserve"> </w:t>
      </w:r>
      <w:r>
        <w:rPr>
          <w:rStyle w:val="VerbatimChar"/>
        </w:rPr>
        <w:t xml:space="preserve">(1)</w:t>
      </w:r>
      <w:r>
        <w:t xml:space="preserve"> </w:t>
      </w:r>
      <w:r>
        <w:t xml:space="preserve">became</w:t>
      </w:r>
      <w:r>
        <w:t xml:space="preserve"> </w:t>
      </w:r>
      <w:r>
        <w:rPr>
          <w:rStyle w:val="VerbatimChar"/>
        </w:rPr>
        <w:t xml:space="preserve">02a. Privacy Policy.md</w:t>
      </w:r>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2026-05-28T16:56:08Z</dcterms:created>
  <dcterms:modified xsi:type="dcterms:W3CDTF">2026-05-28T16:56:08Z</dcterms:modified>
</cp:coreProperties>
</file>

<file path=docProps/custom.xml><?xml version="1.0" encoding="utf-8"?>
<Properties xmlns="http://schemas.openxmlformats.org/officeDocument/2006/custom-properties" xmlns:vt="http://schemas.openxmlformats.org/officeDocument/2006/docPropsVTypes"/>
</file>