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hfq3suhb3mw" w:id="0"/>
      <w:bookmarkEnd w:id="0"/>
      <w:r w:rsidDel="00000000" w:rsidR="00000000" w:rsidRPr="00000000">
        <w:rPr>
          <w:rtl w:val="0"/>
        </w:rPr>
        <w:t xml:space="preserve">2025-2026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jvi5c3vsojq" w:id="1"/>
      <w:bookmarkEnd w:id="1"/>
      <w:r w:rsidDel="00000000" w:rsidR="00000000" w:rsidRPr="00000000">
        <w:rPr>
          <w:rtl w:val="0"/>
        </w:rPr>
        <w:t xml:space="preserve">Incident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have no known incidents in 2025-2026 as of May 1,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xplqa1pp5fp" w:id="2"/>
      <w:bookmarkEnd w:id="2"/>
      <w:r w:rsidDel="00000000" w:rsidR="00000000" w:rsidRPr="00000000">
        <w:rPr>
          <w:rtl w:val="0"/>
        </w:rPr>
        <w:t xml:space="preserve">Risk Management &amp; Mitigation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filled out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SRA Risk Assessment Tool</w:t>
        </w:r>
      </w:hyperlink>
      <w:r w:rsidDel="00000000" w:rsidR="00000000" w:rsidRPr="00000000">
        <w:rPr>
          <w:rtl w:val="0"/>
        </w:rPr>
        <w:t xml:space="preserve"> and identified risks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starting a Pen Test with Breach Lock in the next ~week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ran a security review in March/April internally with mitigations and completed our highest priorities, with 1 leftover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Security 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findings were: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 need to update our password encryption hashing protocols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confirmed/moved AWS infrastructure to proper security where necessary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did not have critical findings in the SRA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gsf8s3osgroz" w:id="3"/>
      <w:bookmarkEnd w:id="3"/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rv3xb2jo4jc" w:id="4"/>
      <w:bookmarkEnd w:id="4"/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Risk Management Policy explicitly requires: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risk assessment shall be conducted no less frequently than once a year.”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policy also requires: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 presented to the Risk Review Committee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risks escalated to the Board or delegated committee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9b5ad5ett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core HIPAA Security Rule requirement. The team should: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Run/document an annual HIPAA security risk assessment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remediation tracking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evidence of: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vulnerabilities identified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mitigation plans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actions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approvals/reviews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first things auditors ask for.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Security Incident Management Policy says the: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Chief Security Officer and Chief Privacy Officer should prepare an annual privacy/security report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includes: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incidents/breaches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weaknesses corrected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costs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3nsxmnc87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recurring annual review/reporting process.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G5Rno2DSm8WudowV1OKWg9Ije6qW9l66JPzzaZbdXU8/edit?gid=1047726949#gid=1047726949" TargetMode="External"/><Relationship Id="rId7" Type="http://schemas.openxmlformats.org/officeDocument/2006/relationships/hyperlink" Target="https://docs.google.com/spreadsheets/d/1WLi7rKKJKujdTovouxmbA0RazqUJRrNm3JUnmbFC_dc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