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7ca04feb7a5932825f8a28b33e67ae708a2a9aa"/>
    <w:p>
      <w:pPr>
        <w:pStyle w:val="Heading1"/>
      </w:pPr>
      <w:r>
        <w:t xml:space="preserve">Changes — Final Markdown vs Original Converted Markdown</w:t>
      </w:r>
    </w:p>
    <w:p>
      <w:pPr>
        <w:pStyle w:val="FirstParagraph"/>
      </w:pPr>
      <w:r>
        <w:rPr>
          <w:rStyle w:val="VerbatimChar"/>
        </w:rPr>
        <w:t xml:space="preserve">3. Final Word/3.a Final Markdown/</w:t>
      </w:r>
      <w:r>
        <w:t xml:space="preserve"> </w:t>
      </w:r>
      <w:r>
        <w:t xml:space="preserve">started as an exact copy of</w:t>
      </w:r>
      <w:r>
        <w:t xml:space="preserve"> </w:t>
      </w:r>
      <w:r>
        <w:rPr>
          <w:rStyle w:val="VerbatimChar"/>
        </w:rPr>
        <w:t xml:space="preserve">1. Original Docs (Word)/1.a Original Converted to MD/</w:t>
      </w:r>
      <w:r>
        <w:t xml:space="preserve"> </w:t>
      </w:r>
      <w:r>
        <w:t xml:space="preserve">(37 files, no edits). This document is the</w:t>
      </w:r>
      <w:r>
        <w:t xml:space="preserve"> </w:t>
      </w:r>
      <w:r>
        <w:rPr>
          <w:b/>
          <w:bCs/>
        </w:rPr>
        <w:t xml:space="preserve">comprehensive log of every change applied on top</w:t>
      </w:r>
      <w:r>
        <w:t xml:space="preserve">: deletions, content additions, file merges, and renames. The full diff is visible per-file in git history; this is the executive-readable summary.</w:t>
      </w:r>
    </w:p>
    <w:p>
      <w:pPr>
        <w:pStyle w:val="BodyText"/>
      </w:pPr>
      <w:r>
        <w:rPr>
          <w:b/>
          <w:bCs/>
        </w:rPr>
        <w:t xml:space="preserve">Net change: 37 → 19 active policy files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CHANGES.md</w:t>
      </w:r>
      <w:r>
        <w:t xml:space="preserve"> </w:t>
      </w:r>
      <w:r>
        <w:t xml:space="preserve">= 20 files in the folder).</w:t>
      </w:r>
      <w:r>
        <w:t xml:space="preserve"> </w:t>
      </w:r>
      <w:r>
        <w:t xml:space="preserve">- 9 superseded duplicate files removed (§1)</w:t>
      </w:r>
      <w:r>
        <w:t xml:space="preserve"> </w:t>
      </w:r>
      <w:r>
        <w:t xml:space="preserve">- 3 short ECH-required clauses added to existing policies (§2)</w:t>
      </w:r>
      <w:r>
        <w:t xml:space="preserve"> </w:t>
      </w:r>
      <w:r>
        <w:t xml:space="preserve">- 4 thematic merges consolidated 14 source files into 4 new files (§4)</w:t>
      </w:r>
      <w:r>
        <w:t xml:space="preserve"> </w:t>
      </w:r>
      <w:r>
        <w:t xml:space="preserve">- 16 remaining files renamed with category prefixes for browsability (§5)</w:t>
      </w:r>
      <w:r>
        <w:t xml:space="preserve"> </w:t>
      </w:r>
      <w:r>
        <w:t xml:space="preserve">- 1 file (Medical Waste Management Plan) added later from a previously-overlooked source</w:t>
      </w:r>
    </w:p>
    <w:p>
      <w:pPr>
        <w:pStyle w:val="BodyText"/>
      </w:pPr>
      <w:r>
        <w:t xml:space="preserve">No original content was rewritten. Every merge preserves its source policies verbatim as named sub-sections.</w:t>
      </w:r>
    </w:p>
    <w:p>
      <w:r>
        <w:pict>
          <v:rect style="width:0;height:1.5pt" o:hralign="center" o:hrstd="t" o:hr="t"/>
        </w:pict>
      </w:r>
    </w:p>
    <w:bookmarkStart w:id="9" w:name="X71da5b20ba2821099f2459deb5a4598eefa86ea"/>
    <w:p>
      <w:pPr>
        <w:pStyle w:val="Heading2"/>
      </w:pPr>
      <w:r>
        <w:t xml:space="preserve">1. Deletions — superseded duplicate versions (9 files removed)</w:t>
      </w:r>
    </w:p>
    <w:p>
      <w:pPr>
        <w:pStyle w:val="FirstParagraph"/>
      </w:pPr>
      <w:r>
        <w:t xml:space="preserve">The originals included pairs / quadruplets of the same policy at different revision dates. We keep the newest of each and remove the rest. The originals remain untouched in</w:t>
      </w:r>
      <w:r>
        <w:t xml:space="preserve"> </w:t>
      </w:r>
      <w:r>
        <w:rPr>
          <w:rStyle w:val="VerbatimChar"/>
        </w:rPr>
        <w:t xml:space="preserve">1. Original Docs (Word)/1.a Original Converted to MD/</w:t>
      </w:r>
      <w:r>
        <w:t xml:space="preserve"> </w:t>
      </w:r>
      <w:r>
        <w:t xml:space="preserve">for full audit history.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03d HIPAA - Contingency Planning Policy.md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03d HIPAA - Contingency Planning Policy (1).md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(1)</w:t>
            </w:r>
            <w:r>
              <w:t xml:space="preserve"> </w:t>
            </w:r>
            <w:r>
              <w:t xml:space="preserve">version is the May 7 revision; un-suffixed is the older May 1 baseline.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03l HIPAA - Millie_BAA (for BA Use with Subcontractor).md</w:t>
            </w:r>
            <w:r>
              <w:t xml:space="preserve"> </w:t>
            </w:r>
            <w:r>
              <w:t xml:space="preserve">(legacy</w:t>
            </w:r>
            <w:r>
              <w:t xml:space="preserve"> </w:t>
            </w:r>
            <w:r>
              <w:rPr>
                <w:rStyle w:val="VerbatimChar"/>
              </w:rPr>
              <w:t xml:space="preserve">.doc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HIPAA - Millie_BAA (for BA Use with Subcontractor).md</w:t>
            </w:r>
            <w:r>
              <w:t xml:space="preserve"> </w:t>
            </w:r>
            <w:r>
              <w:t xml:space="preserve">(modern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Modern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supersedes the legacy</w:t>
            </w:r>
            <w:r>
              <w:t xml:space="preserve"> </w:t>
            </w:r>
            <w:r>
              <w:rPr>
                <w:rStyle w:val="VerbatimChar"/>
              </w:rPr>
              <w:t xml:space="preserve">.doc</w:t>
            </w:r>
            <w:r>
              <w:t xml:space="preserve">; same BAA template content.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03q HIPAA - Risk Management Policy.md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03q HIPAA - Risk Management Policy (1).md</w:t>
            </w:r>
          </w:p>
        </w:tc>
        <w:tc>
          <w:tcPr/>
          <w:p>
            <w:pPr>
              <w:pStyle w:val="Compact"/>
            </w:pPr>
            <w:r>
              <w:t xml:space="preserve">Both converted to byte-identical Markdown. Kept the</w:t>
            </w:r>
            <w:r>
              <w:t xml:space="preserve"> </w:t>
            </w:r>
            <w:r>
              <w:rPr>
                <w:rStyle w:val="VerbatimChar"/>
              </w:rPr>
              <w:t xml:space="preserve">(1)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03s HIPAA - Security Incident Management Policy (1).md</w:t>
            </w:r>
            <w:r>
              <w:t xml:space="preserve"> </w:t>
            </w:r>
            <w:r>
              <w:t xml:space="preserve">(May 14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03s HIPAA - Security Incident Management Policy (2).md</w:t>
            </w:r>
            <w:r>
              <w:t xml:space="preserve"> </w:t>
            </w:r>
            <w:r>
              <w:t xml:space="preserve">(May 18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Four versions existed (two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, two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(2).docx</w:t>
            </w:r>
            <w:r>
              <w:t xml:space="preserve"> </w:t>
            </w:r>
            <w:r>
              <w:t xml:space="preserve">is newest.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03s HIPAA - Security Incident Management Policy.docx.md</w:t>
            </w:r>
            <w:r>
              <w:t xml:space="preserve"> </w:t>
            </w:r>
            <w:r>
              <w:t xml:space="preserve">(May 1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  <w:tc>
          <w:tcPr/>
          <w:p>
            <w:pPr>
              <w:pStyle w:val="Compact"/>
            </w:pPr>
            <w:r>
              <w:t xml:space="preserve">Oldest of the four.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03s HIPAA - Security Incident Management Policy.pdf.md</w:t>
            </w:r>
            <w:r>
              <w:t xml:space="preserve"> </w:t>
            </w:r>
            <w:r>
              <w:t xml:space="preserve">(May 6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  <w:tc>
          <w:tcPr/>
          <w:p>
            <w:pPr>
              <w:pStyle w:val="Compact"/>
            </w:pPr>
            <w:r>
              <w:t xml:space="preserve">Superseded by the May 14 PDF and the May 18 DOCX.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03w HIPAA - Workstation Use Policy.md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03w HIPAA - Workstation Use Policy (1).md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(1)</w:t>
            </w:r>
            <w:r>
              <w:t xml:space="preserve"> </w:t>
            </w:r>
            <w:r>
              <w:t xml:space="preserve">is May 4; un-suffixed is May 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Information Security &amp; Data Governance Framework.md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Information Security &amp; Data Governance Framework (1).md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(1)</w:t>
            </w:r>
            <w:r>
              <w:t xml:space="preserve"> </w:t>
            </w:r>
            <w:r>
              <w:t xml:space="preserve">is May 23; un-suffixed is May 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Privacy Policy.md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Privacy Policy (1).md</w:t>
            </w:r>
          </w:p>
        </w:tc>
        <w:tc>
          <w:tcPr/>
          <w:p>
            <w:pPr>
              <w:pStyle w:val="Compact"/>
            </w:pPr>
            <w:r>
              <w:t xml:space="preserve">Byte-identical. Kept</w:t>
            </w:r>
            <w:r>
              <w:t xml:space="preserve"> </w:t>
            </w:r>
            <w:r>
              <w:rPr>
                <w:rStyle w:val="VerbatimChar"/>
              </w:rPr>
              <w:t xml:space="preserve">(1)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X34818342671402355cda4d76e4bdad22bf7d02f"/>
    <w:p>
      <w:pPr>
        <w:pStyle w:val="Heading2"/>
      </w:pPr>
      <w:r>
        <w:t xml:space="preserve">2. Additions — three short ECH-required clauses</w:t>
      </w:r>
    </w:p>
    <w:p>
      <w:pPr>
        <w:pStyle w:val="FirstParagraph"/>
      </w:pPr>
      <w:r>
        <w:t xml:space="preserve">Driven by</w:t>
      </w:r>
      <w:r>
        <w:t xml:space="preserve"> </w:t>
      </w:r>
      <w:r>
        <w:rPr>
          <w:rStyle w:val="VerbatimChar"/>
        </w:rPr>
        <w:t xml:space="preserve">2. Gaps/2.a Gaps Markdown/GAPS.md</w:t>
      </w:r>
      <w:r>
        <w:t xml:space="preserve">. Each was appended to an existing policy in its native voice (numbered list, italic sub-section header, formal</w:t>
      </w:r>
      <w:r>
        <w:t xml:space="preserve"> </w:t>
      </w:r>
      <w:r>
        <w:t xml:space="preserve">“Company shall…”</w:t>
      </w:r>
      <w:r>
        <w:t xml:space="preserve"> </w:t>
      </w:r>
      <w:r>
        <w:t xml:space="preserve">tone) so it reads as part of the original rather than a bolted-on extension.</w:t>
      </w:r>
    </w:p>
    <w:bookmarkStart w:id="10" w:name="Xdc9ac886e241dfc8f63b91df0721625feb0b4a5"/>
    <w:p>
      <w:pPr>
        <w:pStyle w:val="Heading3"/>
      </w:pPr>
      <w:r>
        <w:t xml:space="preserve">2.1 — Email Authentication &amp; Anti-Malware Exclusions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Now in:</w:t>
      </w:r>
      <w:r>
        <w:t xml:space="preserve"> </w:t>
      </w:r>
      <w:r>
        <w:rPr>
          <w:rStyle w:val="VerbatimChar"/>
        </w:rPr>
        <w:t xml:space="preserve">01a. Information Security Framework.md</w:t>
      </w:r>
      <w:r>
        <w:t xml:space="preserve"> </w:t>
      </w:r>
      <w:r>
        <w:t xml:space="preserve">§6 Data Transmission &amp; Sharing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ECH driver:</w:t>
      </w:r>
      <w:r>
        <w:t xml:space="preserve"> </w:t>
      </w:r>
      <w:r>
        <w:t xml:space="preserve">ISD IT Risk Assessment / Additional Cybersecurity Questions, CSV rows 50, 51, 55 (DMARC + AV-exclusion + vuln-scan-exclusion stance).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it says:</w:t>
      </w:r>
      <w:r>
        <w:t xml:space="preserve"> </w:t>
      </w:r>
      <w:r>
        <w:t xml:space="preserve">Google Workspace anti-malware with no custom exclusions; SPF / DKIM / DMARC at policy = quarantine or stricter on Millie-owned sending domains; vuln scanning has no application-side exclusions and any exception requires Chief Security Officer approval.</w:t>
      </w:r>
    </w:p>
    <w:bookmarkEnd w:id="10"/>
    <w:bookmarkStart w:id="11" w:name="byod-mobile-device-management"/>
    <w:p>
      <w:pPr>
        <w:pStyle w:val="Heading3"/>
      </w:pPr>
      <w:r>
        <w:t xml:space="preserve">2.2 — BYOD &amp; Mobile Device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Now in:</w:t>
      </w:r>
      <w:r>
        <w:t xml:space="preserve"> </w:t>
      </w:r>
      <w:r>
        <w:rPr>
          <w:rStyle w:val="VerbatimChar"/>
        </w:rPr>
        <w:t xml:space="preserve">03a. Technical Safeguards — Encryption, Passwords, Remote Access &amp; Workstations.md</w:t>
      </w:r>
      <w:r>
        <w:t xml:space="preserve"> </w:t>
      </w:r>
      <w:r>
        <w:t xml:space="preserve">(Workstation Use sub-section)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ECH driver:</w:t>
      </w:r>
      <w:r>
        <w:t xml:space="preserve"> </w:t>
      </w:r>
      <w:r>
        <w:t xml:space="preserve">SIG Lite §M.1.3 / §M.1.5 / §M.1.6 (CSV rows 132–134, all flagged</w:t>
      </w:r>
      <w:r>
        <w:t xml:space="preserve"> </w:t>
      </w:r>
      <w:r>
        <w:t xml:space="preserve">“FOLLOW UP”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it says:</w:t>
      </w:r>
      <w:r>
        <w:t xml:space="preserve"> </w:t>
      </w:r>
      <w:r>
        <w:t xml:space="preserve">BYOD permitted for email / messaging / approved SaaS; PHI not stored locally on personal devices; any device touching PHI must be enrolled in MDM with passcode / encryption / remote-wipe; un-enrolled personal devices restricted to web SaaS via SSO + MFA.</w:t>
      </w:r>
    </w:p>
    <w:bookmarkEnd w:id="11"/>
    <w:bookmarkStart w:id="12" w:name="pandemic-operations-multi-vendor-risk"/>
    <w:p>
      <w:pPr>
        <w:pStyle w:val="Heading3"/>
      </w:pPr>
      <w:r>
        <w:t xml:space="preserve">2.3 — Pandemic Operations &amp; Multi-Vendor Risk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Now in:</w:t>
      </w:r>
      <w:r>
        <w:t xml:space="preserve"> </w:t>
      </w:r>
      <w:r>
        <w:rPr>
          <w:rStyle w:val="VerbatimChar"/>
        </w:rPr>
        <w:t xml:space="preserve">04a. Contingency Planning Policy.md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ECH driver:</w:t>
      </w:r>
      <w:r>
        <w:t xml:space="preserve"> </w:t>
      </w:r>
      <w:r>
        <w:t xml:space="preserve">SIG Lite §K.4 (pandemic plan, currently NO) and §K.30 (multi-vendor resiliency, currently NO).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it says:</w:t>
      </w:r>
      <w:r>
        <w:t xml:space="preserve"> </w:t>
      </w:r>
      <w:r>
        <w:t xml:space="preserve">Pandemic patient operations governed by the COVID Policy; operational continuity may shift to telehealth-first / essential-on-site; cloud-first stack with single-vendor dependencies on Aptible / AWS / Cloudflare / Google Workspace is a documented accepted risk reviewed annually.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items-intentionally-not-changed"/>
    <w:p>
      <w:pPr>
        <w:pStyle w:val="Heading2"/>
      </w:pPr>
      <w:r>
        <w:t xml:space="preserve">3. Items intentionally NOT changed</w:t>
      </w:r>
    </w:p>
    <w:p>
      <w:pPr>
        <w:pStyle w:val="FirstParagraph"/>
      </w:pPr>
      <w:r>
        <w:t xml:space="preserve">Per the gap analysis, the following questionnaire-surfaced items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drive a policy edit: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Cyber-liability certificate + pentest / audit attestation</w:t>
      </w:r>
      <w:r>
        <w:t xml:space="preserve"> </w:t>
      </w:r>
      <w:r>
        <w:t xml:space="preserve">(Insurances row 181; Security Audits rows 182–183) — these are evidence attachments for the ECH submission package, not policy text.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Operational AWS judgment calls</w:t>
      </w:r>
      <w:r>
        <w:t xml:space="preserve"> </w:t>
      </w:r>
      <w:r>
        <w:t xml:space="preserve">(IAM users with console access, wildcard admin, AWS Config off, public subnet residue) — covered by honest answers in the ECH CSV; no policy edit warranted at Millie’s size.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PCI DSS, ESG, IoMT, GLBA, antitrust, fraud-prevention program, standalone HR security policy, AI policy</w:t>
      </w:r>
      <w:r>
        <w:t xml:space="preserve"> </w:t>
      </w:r>
      <w:r>
        <w:t xml:space="preserve">— all marked N/A. Answer N/A on the submission with the one-line justifications in</w:t>
      </w:r>
      <w:r>
        <w:t xml:space="preserve"> </w:t>
      </w:r>
      <w:r>
        <w:rPr>
          <w:rStyle w:val="VerbatimChar"/>
        </w:rPr>
        <w:t xml:space="preserve">2. Gaps/2.a Gaps Markdown/NA-justifications.md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9" w:name="Xa14876ba46f9fb86482224849bc144404e5bb6c"/>
    <w:p>
      <w:pPr>
        <w:pStyle w:val="Heading2"/>
      </w:pPr>
      <w:r>
        <w:t xml:space="preserve">4. Thematic merges (14 source files → 4 merged files)</w:t>
      </w:r>
    </w:p>
    <w:p>
      <w:pPr>
        <w:pStyle w:val="FirstParagraph"/>
      </w:pPr>
      <w:r>
        <w:t xml:space="preserve">Each merged file has (a) a brief blended intro at the top describing the topic, and (b) the source policies preserved verbatim as</w:t>
      </w:r>
      <w:r>
        <w:t xml:space="preserve"> </w:t>
      </w:r>
      <w:r>
        <w:rPr>
          <w:rStyle w:val="VerbatimChar"/>
        </w:rPr>
        <w:t xml:space="preserve">## I. &lt;Section&gt;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## II. &lt;Section&gt;</w:t>
      </w:r>
      <w:r>
        <w:t xml:space="preserve">, … sub-sections. Auditors with a checklist still find each original policy by name. The merged file’s top metadata table lists the source Policy # codes.</w:t>
      </w:r>
    </w:p>
    <w:bookmarkStart w:id="15" w:name="Xe92e491d62f56b687913dcfe59e61f1a16f64ec"/>
    <w:p>
      <w:pPr>
        <w:pStyle w:val="Heading3"/>
      </w:pPr>
      <w:r>
        <w:t xml:space="preserve">4.1 —</w:t>
      </w:r>
      <w:r>
        <w:t xml:space="preserve"> </w:t>
      </w:r>
      <w:r>
        <w:rPr>
          <w:rStyle w:val="VerbatimChar"/>
        </w:rPr>
        <w:t xml:space="preserve">02b. Patient Rights — Access, Amendment &amp; Accounting of Disclosures.md</w:t>
      </w:r>
    </w:p>
    <w:p>
      <w:pPr>
        <w:pStyle w:val="FirstParagraph"/>
      </w:pPr>
      <w:r>
        <w:t xml:space="preserve">Merges (preserving each verbatim as a sub-section):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 source</w:t>
            </w:r>
          </w:p>
        </w:tc>
        <w:tc>
          <w:tcPr/>
          <w:p>
            <w:pPr>
              <w:pStyle w:val="Compact"/>
            </w:pPr>
            <w:r>
              <w:t xml:space="preserve">Policy #</w:t>
            </w:r>
          </w:p>
        </w:tc>
        <w:tc>
          <w:tcPr/>
          <w:p>
            <w:pPr>
              <w:pStyle w:val="Compact"/>
            </w:pPr>
            <w:r>
              <w:t xml:space="preserve">New sub-section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03k HIPAA - Individual Rights to Access Their Records Policy.md</w:t>
            </w:r>
          </w:p>
        </w:tc>
        <w:tc>
          <w:tcPr/>
          <w:p>
            <w:pPr>
              <w:pStyle w:val="Compact"/>
            </w:pPr>
            <w:r>
              <w:t xml:space="preserve">L-009</w:t>
            </w:r>
          </w:p>
        </w:tc>
        <w:tc>
          <w:tcPr/>
          <w:p>
            <w:pPr>
              <w:pStyle w:val="Compact"/>
            </w:pPr>
            <w:r>
              <w:t xml:space="preserve">I. Right to Access PHI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03j HIPAA - Individual Right to Request Amendments to PHI Policy.md</w:t>
            </w:r>
          </w:p>
        </w:tc>
        <w:tc>
          <w:tcPr/>
          <w:p>
            <w:pPr>
              <w:pStyle w:val="Compact"/>
            </w:pPr>
            <w:r>
              <w:t xml:space="preserve">L-008</w:t>
            </w:r>
          </w:p>
        </w:tc>
        <w:tc>
          <w:tcPr/>
          <w:p>
            <w:pPr>
              <w:pStyle w:val="Compact"/>
            </w:pPr>
            <w:r>
              <w:t xml:space="preserve">II. Right to Request Amendments to PHI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03a HIPAA- Accounting of Disclosures Policy.md</w:t>
            </w:r>
          </w:p>
        </w:tc>
        <w:tc>
          <w:tcPr/>
          <w:p>
            <w:pPr>
              <w:pStyle w:val="Compact"/>
            </w:pPr>
            <w:r>
              <w:t xml:space="preserve">L-003</w:t>
            </w:r>
          </w:p>
        </w:tc>
        <w:tc>
          <w:tcPr/>
          <w:p>
            <w:pPr>
              <w:pStyle w:val="Compact"/>
            </w:pPr>
            <w:r>
              <w:t xml:space="preserve">III. Accounting of Disclosures</w:t>
            </w:r>
          </w:p>
        </w:tc>
      </w:tr>
    </w:tbl>
    <w:bookmarkEnd w:id="15"/>
    <w:bookmarkStart w:id="16" w:name="X3d1b9cfced49f59fcc13f1ed04cf00bc1220431"/>
    <w:p>
      <w:pPr>
        <w:pStyle w:val="Heading3"/>
      </w:pPr>
      <w:r>
        <w:t xml:space="preserve">4.2 —</w:t>
      </w:r>
      <w:r>
        <w:t xml:space="preserve"> </w:t>
      </w:r>
      <w:r>
        <w:rPr>
          <w:rStyle w:val="VerbatimChar"/>
        </w:rPr>
        <w:t xml:space="preserve">02c. PHI Use, Disclosure, Minimum Necessary &amp; De-Identification.md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 source</w:t>
            </w:r>
          </w:p>
        </w:tc>
        <w:tc>
          <w:tcPr/>
          <w:p>
            <w:pPr>
              <w:pStyle w:val="Compact"/>
            </w:pPr>
            <w:r>
              <w:t xml:space="preserve">Policy #</w:t>
            </w:r>
          </w:p>
        </w:tc>
        <w:tc>
          <w:tcPr/>
          <w:p>
            <w:pPr>
              <w:pStyle w:val="Compact"/>
            </w:pPr>
            <w:r>
              <w:t xml:space="preserve">New sub-section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03v HIPAA - Use and Disclosure of PHI for Various Legal, Public Health and Regulatory Purposes Policy.md</w:t>
            </w:r>
          </w:p>
        </w:tc>
        <w:tc>
          <w:tcPr/>
          <w:p>
            <w:pPr>
              <w:pStyle w:val="Compact"/>
            </w:pPr>
            <w:r>
              <w:t xml:space="preserve">L-002</w:t>
            </w:r>
          </w:p>
        </w:tc>
        <w:tc>
          <w:tcPr/>
          <w:p>
            <w:pPr>
              <w:pStyle w:val="Compact"/>
            </w:pPr>
            <w:r>
              <w:t xml:space="preserve">I. Use &amp; Disclosure of PHI for Legal, Public Health &amp; Regulatory Purposes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03m HIPAA - Minimum Necessary Rule Policy.md</w:t>
            </w:r>
          </w:p>
        </w:tc>
        <w:tc>
          <w:tcPr/>
          <w:p>
            <w:pPr>
              <w:pStyle w:val="Compact"/>
            </w:pPr>
            <w:r>
              <w:t xml:space="preserve">L-010</w:t>
            </w:r>
          </w:p>
        </w:tc>
        <w:tc>
          <w:tcPr/>
          <w:p>
            <w:pPr>
              <w:pStyle w:val="Compact"/>
            </w:pPr>
            <w:r>
              <w:t xml:space="preserve">II. Minimum Necessary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03e HIPAA - De-Identifying and Re-Identifying PHI and Creation of Limited Data Sets Policy.md</w:t>
            </w:r>
          </w:p>
        </w:tc>
        <w:tc>
          <w:tcPr/>
          <w:p>
            <w:pPr>
              <w:pStyle w:val="Compact"/>
            </w:pPr>
            <w:r>
              <w:t xml:space="preserve">L-005</w:t>
            </w:r>
          </w:p>
        </w:tc>
        <w:tc>
          <w:tcPr/>
          <w:p>
            <w:pPr>
              <w:pStyle w:val="Compact"/>
            </w:pPr>
            <w:r>
              <w:t xml:space="preserve">III. De-Identifying &amp; Re-Identifying PHI + Limited Data 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03h HIPAA and Marketing Policy.md</w:t>
            </w:r>
          </w:p>
        </w:tc>
        <w:tc>
          <w:tcPr/>
          <w:p>
            <w:pPr>
              <w:pStyle w:val="Compact"/>
            </w:pPr>
            <w:r>
              <w:t xml:space="preserve">L-006</w:t>
            </w:r>
          </w:p>
        </w:tc>
        <w:tc>
          <w:tcPr/>
          <w:p>
            <w:pPr>
              <w:pStyle w:val="Compact"/>
            </w:pPr>
            <w:r>
              <w:t xml:space="preserve">IV. Marketing &amp; Patient Communications</w:t>
            </w:r>
          </w:p>
        </w:tc>
      </w:tr>
    </w:tbl>
    <w:bookmarkEnd w:id="16"/>
    <w:bookmarkStart w:id="17" w:name="X04dce3dd8132bb956a09745c448bf079824c5fa"/>
    <w:p>
      <w:pPr>
        <w:pStyle w:val="Heading3"/>
      </w:pPr>
      <w:r>
        <w:t xml:space="preserve">4.3 —</w:t>
      </w:r>
      <w:r>
        <w:t xml:space="preserve"> </w:t>
      </w:r>
      <w:r>
        <w:rPr>
          <w:rStyle w:val="VerbatimChar"/>
        </w:rPr>
        <w:t xml:space="preserve">03a. Technical Safeguards — Encryption, Passwords, Remote Access &amp; Workstations.md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 source</w:t>
            </w:r>
          </w:p>
        </w:tc>
        <w:tc>
          <w:tcPr/>
          <w:p>
            <w:pPr>
              <w:pStyle w:val="Compact"/>
            </w:pPr>
            <w:r>
              <w:t xml:space="preserve">Policy #</w:t>
            </w:r>
          </w:p>
        </w:tc>
        <w:tc>
          <w:tcPr/>
          <w:p>
            <w:pPr>
              <w:pStyle w:val="Compact"/>
            </w:pPr>
            <w:r>
              <w:t xml:space="preserve">New sub-section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03g HIPAA - Encryption Policy.md</w:t>
            </w:r>
          </w:p>
        </w:tc>
        <w:tc>
          <w:tcPr/>
          <w:p>
            <w:pPr>
              <w:pStyle w:val="Compact"/>
            </w:pPr>
            <w:r>
              <w:t xml:space="preserve">IT-005</w:t>
            </w:r>
          </w:p>
        </w:tc>
        <w:tc>
          <w:tcPr/>
          <w:p>
            <w:pPr>
              <w:pStyle w:val="Compact"/>
            </w:pPr>
            <w:r>
              <w:t xml:space="preserve">I. Encryption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03o HIPAA - Password Management Policy.md</w:t>
            </w:r>
          </w:p>
        </w:tc>
        <w:tc>
          <w:tcPr/>
          <w:p>
            <w:pPr>
              <w:pStyle w:val="Compact"/>
            </w:pPr>
            <w:r>
              <w:t xml:space="preserve">IT-001</w:t>
            </w:r>
          </w:p>
        </w:tc>
        <w:tc>
          <w:tcPr/>
          <w:p>
            <w:pPr>
              <w:pStyle w:val="Compact"/>
            </w:pPr>
            <w:r>
              <w:t xml:space="preserve">II. Password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03p HIPAA - Remote Access Policy.md</w:t>
            </w:r>
          </w:p>
        </w:tc>
        <w:tc>
          <w:tcPr/>
          <w:p>
            <w:pPr>
              <w:pStyle w:val="Compact"/>
            </w:pPr>
            <w:r>
              <w:t xml:space="preserve">IT-006</w:t>
            </w:r>
          </w:p>
        </w:tc>
        <w:tc>
          <w:tcPr/>
          <w:p>
            <w:pPr>
              <w:pStyle w:val="Compact"/>
            </w:pPr>
            <w:r>
              <w:t xml:space="preserve">III. Remote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03w HIPAA - Workstation Use Policy (1).md</w:t>
            </w:r>
          </w:p>
        </w:tc>
        <w:tc>
          <w:tcPr/>
          <w:p>
            <w:pPr>
              <w:pStyle w:val="Compact"/>
            </w:pPr>
            <w:r>
              <w:t xml:space="preserve">IT-002</w:t>
            </w:r>
          </w:p>
        </w:tc>
        <w:tc>
          <w:tcPr/>
          <w:p>
            <w:pPr>
              <w:pStyle w:val="Compact"/>
            </w:pPr>
            <w:r>
              <w:t xml:space="preserve">IV. Workstation Use (including BYOD &amp; Mobile Device Management)</w:t>
            </w:r>
          </w:p>
        </w:tc>
      </w:tr>
    </w:tbl>
    <w:p>
      <w:pPr>
        <w:pStyle w:val="BodyText"/>
      </w:pPr>
      <w:r>
        <w:t xml:space="preserve">Note: the Workstation Use sub-section retains the BYOD/MDM clause (§2.2 above).</w:t>
      </w:r>
    </w:p>
    <w:bookmarkEnd w:id="17"/>
    <w:bookmarkStart w:id="18" w:name="a.-incident-breach-response.md"/>
    <w:p>
      <w:pPr>
        <w:pStyle w:val="Heading3"/>
      </w:pPr>
      <w:r>
        <w:t xml:space="preserve">4.4 —</w:t>
      </w:r>
      <w:r>
        <w:t xml:space="preserve"> </w:t>
      </w:r>
      <w:r>
        <w:rPr>
          <w:rStyle w:val="VerbatimChar"/>
        </w:rPr>
        <w:t xml:space="preserve">05a. Incident &amp; Breach Response.md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 source</w:t>
            </w:r>
          </w:p>
        </w:tc>
        <w:tc>
          <w:tcPr/>
          <w:p>
            <w:pPr>
              <w:pStyle w:val="Compact"/>
            </w:pPr>
            <w:r>
              <w:t xml:space="preserve">Policy #</w:t>
            </w:r>
          </w:p>
        </w:tc>
        <w:tc>
          <w:tcPr/>
          <w:p>
            <w:pPr>
              <w:pStyle w:val="Compact"/>
            </w:pPr>
            <w:r>
              <w:t xml:space="preserve">New sub-section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03s HIPAA - Security Incident Management Policy (2).md</w:t>
            </w:r>
          </w:p>
        </w:tc>
        <w:tc>
          <w:tcPr/>
          <w:p>
            <w:pPr>
              <w:pStyle w:val="Compact"/>
            </w:pPr>
            <w:r>
              <w:t xml:space="preserve">IT-009</w:t>
            </w:r>
          </w:p>
        </w:tc>
        <w:tc>
          <w:tcPr/>
          <w:p>
            <w:pPr>
              <w:pStyle w:val="Compact"/>
            </w:pPr>
            <w:r>
              <w:t xml:space="preserve">I. Security Incident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03b HIPAA - Breach Notification Policy.md</w:t>
            </w:r>
          </w:p>
        </w:tc>
        <w:tc>
          <w:tcPr/>
          <w:p>
            <w:pPr>
              <w:pStyle w:val="Compact"/>
            </w:pPr>
            <w:r>
              <w:t xml:space="preserve">L-004</w:t>
            </w:r>
          </w:p>
        </w:tc>
        <w:tc>
          <w:tcPr/>
          <w:p>
            <w:pPr>
              <w:pStyle w:val="Compact"/>
            </w:pPr>
            <w:r>
              <w:t xml:space="preserve">II. HIPAA Breach 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 and Aptible Security Incident Management Policy.md</w:t>
            </w:r>
          </w:p>
        </w:tc>
        <w:tc>
          <w:tcPr/>
          <w:p>
            <w:pPr>
              <w:pStyle w:val="Compact"/>
            </w:pPr>
            <w:r>
              <w:t xml:space="preserve">(no original #)</w:t>
            </w:r>
          </w:p>
        </w:tc>
        <w:tc>
          <w:tcPr/>
          <w:p>
            <w:pPr>
              <w:pStyle w:val="Compact"/>
            </w:pPr>
            <w:r>
              <w:t xml:space="preserve">III. AWS &amp; Aptible Cloud Incident Playbook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X68fb05400861dd5f7391a8fe4436768cae478fb"/>
    <w:p>
      <w:pPr>
        <w:pStyle w:val="Heading2"/>
      </w:pPr>
      <w:r>
        <w:t xml:space="preserve">5. Renames (16 files renumbered with category prefixes)</w:t>
      </w:r>
    </w:p>
    <w:p>
      <w:pPr>
        <w:pStyle w:val="FirstParagraph"/>
      </w:pPr>
      <w:r>
        <w:t xml:space="preserve">No content changed; only the filenames. Done with</w:t>
      </w:r>
      <w:r>
        <w:t xml:space="preserve"> </w:t>
      </w:r>
      <w:r>
        <w:rPr>
          <w:rStyle w:val="VerbatimChar"/>
        </w:rPr>
        <w:t xml:space="preserve">git mv</w:t>
      </w:r>
      <w:r>
        <w:t xml:space="preserve"> </w:t>
      </w:r>
      <w:r>
        <w:t xml:space="preserve">so per-file history is preserved.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Old filename</w:t>
            </w:r>
          </w:p>
        </w:tc>
        <w:tc>
          <w:tcPr/>
          <w:p>
            <w:pPr>
              <w:pStyle w:val="Compact"/>
            </w:pPr>
            <w:r>
              <w:t xml:space="preserve">New filename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Information Security &amp; Data Governance Framework (1).md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01a. Information Security Framework.md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03i HIPAA Definitions Policy.md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01b. HIPAA Definitions.md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03q HIPAA - Risk Management Policy (1).md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01c. Risk Management Policy.md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03r HIPAA - Safeguards Policy.md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01d. Safeguards Policy.md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Privacy Policy (1).md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02a. Privacy Policy.md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03d HIPAA - Contingency Planning Policy (1).md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04a. Contingency Planning Policy.md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03n HIPAA - Paper Document Management Policy.md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04b. Paper Document Management Policy.md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Clinic COVID Policy.md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04c. COVID Policy.md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Medical Waste Management Plan.md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04d. Medical Waste Management Plan.md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03c HIPAA - Business Associate Agreement Policy.md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06a. Business Associate Agreement Policy.md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 Development Life Cycle (SDLC) &amp; Asset Lifecycle Policy.md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06b. SDLC &amp; Asset Lifecycle Policy.md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HIPAA - Millie_BAA (for BA Use with Subcontractor).md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06c. BAA Template (Subcontractor).md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Matrix of Platforms, Software Subscriptions, and Access (1).md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07a. Platform &amp; Subscription Matrix.md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03u HIPAA - TEMPLATE - Insurance Authorization and Assignment of Benefits (002).md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07b. Insurance Authorization Form Template.md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 Security Assessment Questions (1).md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07c. ECH Security Assessment Snapshot.md</w:t>
            </w:r>
          </w:p>
        </w:tc>
      </w:tr>
    </w:tbl>
    <w:p>
      <w:pPr>
        <w:pStyle w:val="BodyText"/>
      </w:pPr>
      <w:r>
        <w:t xml:space="preserve">Category numbering: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01.</w:t>
            </w:r>
          </w:p>
        </w:tc>
        <w:tc>
          <w:tcPr/>
          <w:p>
            <w:pPr>
              <w:pStyle w:val="Compact"/>
            </w:pPr>
            <w:r>
              <w:t xml:space="preserve">Foundational &amp; Governance</w:t>
            </w:r>
          </w:p>
        </w:tc>
        <w:tc>
          <w:tcPr/>
          <w:p>
            <w:pPr>
              <w:pStyle w:val="Compact"/>
            </w:pPr>
            <w:r>
              <w:t xml:space="preserve">01a–01d (4 files)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02.</w:t>
            </w:r>
          </w:p>
        </w:tc>
        <w:tc>
          <w:tcPr/>
          <w:p>
            <w:pPr>
              <w:pStyle w:val="Compact"/>
            </w:pPr>
            <w:r>
              <w:t xml:space="preserve">Privacy &amp; Patient Rights</w:t>
            </w:r>
          </w:p>
        </w:tc>
        <w:tc>
          <w:tcPr/>
          <w:p>
            <w:pPr>
              <w:pStyle w:val="Compact"/>
            </w:pPr>
            <w:r>
              <w:t xml:space="preserve">02a–02c (3 files; 02b and 02c are merges)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03.</w:t>
            </w:r>
          </w:p>
        </w:tc>
        <w:tc>
          <w:tcPr/>
          <w:p>
            <w:pPr>
              <w:pStyle w:val="Compact"/>
            </w:pPr>
            <w:r>
              <w:t xml:space="preserve">Technical Safeguards</w:t>
            </w:r>
          </w:p>
        </w:tc>
        <w:tc>
          <w:tcPr/>
          <w:p>
            <w:pPr>
              <w:pStyle w:val="Compact"/>
            </w:pPr>
            <w:r>
              <w:t xml:space="preserve">03a (1 file; merge)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04.</w:t>
            </w:r>
          </w:p>
        </w:tc>
        <w:tc>
          <w:tcPr/>
          <w:p>
            <w:pPr>
              <w:pStyle w:val="Compact"/>
            </w:pPr>
            <w:r>
              <w:t xml:space="preserve">Operations &amp; Continuity</w:t>
            </w:r>
          </w:p>
        </w:tc>
        <w:tc>
          <w:tcPr/>
          <w:p>
            <w:pPr>
              <w:pStyle w:val="Compact"/>
            </w:pPr>
            <w:r>
              <w:t xml:space="preserve">04a–04d (4 files)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05.</w:t>
            </w:r>
          </w:p>
        </w:tc>
        <w:tc>
          <w:tcPr/>
          <w:p>
            <w:pPr>
              <w:pStyle w:val="Compact"/>
            </w:pPr>
            <w:r>
              <w:t xml:space="preserve">Incident &amp; Breach Response</w:t>
            </w:r>
          </w:p>
        </w:tc>
        <w:tc>
          <w:tcPr/>
          <w:p>
            <w:pPr>
              <w:pStyle w:val="Compact"/>
            </w:pPr>
            <w:r>
              <w:t xml:space="preserve">05a (1 file; merge)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06.</w:t>
            </w:r>
          </w:p>
        </w:tc>
        <w:tc>
          <w:tcPr/>
          <w:p>
            <w:pPr>
              <w:pStyle w:val="Compact"/>
            </w:pPr>
            <w:r>
              <w:t xml:space="preserve">Vendor &amp; Software</w:t>
            </w:r>
          </w:p>
        </w:tc>
        <w:tc>
          <w:tcPr/>
          <w:p>
            <w:pPr>
              <w:pStyle w:val="Compact"/>
            </w:pPr>
            <w:r>
              <w:t xml:space="preserve">06a–06c (3 files)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07.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07a–07c (3 files)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68bcf1d382abf4d22582ed6b0fcb2cc6c380823"/>
    <w:p>
      <w:pPr>
        <w:pStyle w:val="Heading2"/>
      </w:pPr>
      <w:r>
        <w:t xml:space="preserve">6. Inventory after all changes (19 active policies + CHANGES.md)</w:t>
      </w:r>
    </w:p>
    <w:p>
      <w:pPr>
        <w:pStyle w:val="SourceCode"/>
      </w:pPr>
      <w:r>
        <w:rPr>
          <w:rStyle w:val="VerbatimChar"/>
        </w:rPr>
        <w:t xml:space="preserve">01a. Information Security Framework.md           ← +ECH email auth clause</w:t>
      </w:r>
      <w:r>
        <w:br/>
      </w:r>
      <w:r>
        <w:rPr>
          <w:rStyle w:val="VerbatimChar"/>
        </w:rPr>
        <w:t xml:space="preserve">01b. HIPAA Definitions.md</w:t>
      </w:r>
      <w:r>
        <w:br/>
      </w:r>
      <w:r>
        <w:rPr>
          <w:rStyle w:val="VerbatimChar"/>
        </w:rPr>
        <w:t xml:space="preserve">01c. Risk Management Policy.md</w:t>
      </w:r>
      <w:r>
        <w:br/>
      </w:r>
      <w:r>
        <w:rPr>
          <w:rStyle w:val="VerbatimChar"/>
        </w:rPr>
        <w:t xml:space="preserve">01d. Safeguards Policy.md</w:t>
      </w:r>
      <w:r>
        <w:br/>
      </w:r>
      <w:r>
        <w:rPr>
          <w:rStyle w:val="VerbatimChar"/>
        </w:rPr>
        <w:t xml:space="preserve">02a. Privacy Policy.md                           (Note: misnamed bundle of HIPAA staff policies, not a patient-facing NPP)</w:t>
      </w:r>
      <w:r>
        <w:br/>
      </w:r>
      <w:r>
        <w:rPr>
          <w:rStyle w:val="VerbatimChar"/>
        </w:rPr>
        <w:t xml:space="preserve">02b. Patient Rights — Access, Amendment &amp; Accounting of Disclosures.md    ← MERGE of 3 files</w:t>
      </w:r>
      <w:r>
        <w:br/>
      </w:r>
      <w:r>
        <w:rPr>
          <w:rStyle w:val="VerbatimChar"/>
        </w:rPr>
        <w:t xml:space="preserve">02c. PHI Use, Disclosure, Minimum Necessary &amp; De-Identification.md        ← MERGE of 4 files</w:t>
      </w:r>
      <w:r>
        <w:br/>
      </w:r>
      <w:r>
        <w:rPr>
          <w:rStyle w:val="VerbatimChar"/>
        </w:rPr>
        <w:t xml:space="preserve">03a. Technical Safeguards — Encryption, Passwords, Remote Access &amp; Workstations.md  ← MERGE of 4 files (+BYOD/MDM clause)</w:t>
      </w:r>
      <w:r>
        <w:br/>
      </w:r>
      <w:r>
        <w:rPr>
          <w:rStyle w:val="VerbatimChar"/>
        </w:rPr>
        <w:t xml:space="preserve">04a. Contingency Planning Policy.md              ← +pandemic/multi-vendor clause</w:t>
      </w:r>
      <w:r>
        <w:br/>
      </w:r>
      <w:r>
        <w:rPr>
          <w:rStyle w:val="VerbatimChar"/>
        </w:rPr>
        <w:t xml:space="preserve">04b. Paper Document Management Policy.md</w:t>
      </w:r>
      <w:r>
        <w:br/>
      </w:r>
      <w:r>
        <w:rPr>
          <w:rStyle w:val="VerbatimChar"/>
        </w:rPr>
        <w:t xml:space="preserve">04c. COVID Policy.md</w:t>
      </w:r>
      <w:r>
        <w:br/>
      </w:r>
      <w:r>
        <w:rPr>
          <w:rStyle w:val="VerbatimChar"/>
        </w:rPr>
        <w:t xml:space="preserve">04d. Medical Waste Management Plan.md</w:t>
      </w:r>
      <w:r>
        <w:br/>
      </w:r>
      <w:r>
        <w:rPr>
          <w:rStyle w:val="VerbatimChar"/>
        </w:rPr>
        <w:t xml:space="preserve">05a. Incident &amp; Breach Response.md               ← MERGE of 3 files</w:t>
      </w:r>
      <w:r>
        <w:br/>
      </w:r>
      <w:r>
        <w:rPr>
          <w:rStyle w:val="VerbatimChar"/>
        </w:rPr>
        <w:t xml:space="preserve">06a. Business Associate Agreement Policy.md</w:t>
      </w:r>
      <w:r>
        <w:br/>
      </w:r>
      <w:r>
        <w:rPr>
          <w:rStyle w:val="VerbatimChar"/>
        </w:rPr>
        <w:t xml:space="preserve">06b. SDLC &amp; Asset Lifecycle Policy.md</w:t>
      </w:r>
      <w:r>
        <w:br/>
      </w:r>
      <w:r>
        <w:rPr>
          <w:rStyle w:val="VerbatimChar"/>
        </w:rPr>
        <w:t xml:space="preserve">06c. BAA Template (Subcontractor).md</w:t>
      </w:r>
      <w:r>
        <w:br/>
      </w:r>
      <w:r>
        <w:rPr>
          <w:rStyle w:val="VerbatimChar"/>
        </w:rPr>
        <w:t xml:space="preserve">07a. Platform &amp; Subscription Matrix.md</w:t>
      </w:r>
      <w:r>
        <w:br/>
      </w:r>
      <w:r>
        <w:rPr>
          <w:rStyle w:val="VerbatimChar"/>
        </w:rPr>
        <w:t xml:space="preserve">07b. Insurance Authorization Form Template.md</w:t>
      </w:r>
      <w:r>
        <w:br/>
      </w:r>
      <w:r>
        <w:rPr>
          <w:rStyle w:val="VerbatimChar"/>
        </w:rPr>
        <w:t xml:space="preserve">07c. ECH Security Assessment Snapshot.md</w:t>
      </w:r>
      <w:r>
        <w:br/>
      </w:r>
      <w:r>
        <w:rPr>
          <w:rStyle w:val="VerbatimChar"/>
        </w:rPr>
        <w:t xml:space="preserve">CHANGES.md                                       (this file)</w:t>
      </w:r>
    </w:p>
    <w:p>
      <w:r>
        <w:pict>
          <v:rect style="width:0;height:1.5pt" o:hralign="center" o:hrstd="t" o:hr="t"/>
        </w:pict>
      </w:r>
    </w:p>
    <w:bookmarkEnd w:id="21"/>
    <w:bookmarkStart w:id="22" w:name="how-to-maintain-this-folder"/>
    <w:p>
      <w:pPr>
        <w:pStyle w:val="Heading2"/>
      </w:pPr>
      <w:r>
        <w:t xml:space="preserve">7. How to maintain this folder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When ECH changes</w:t>
      </w:r>
      <w:r>
        <w:t xml:space="preserve"> </w:t>
      </w:r>
      <w:r>
        <w:t xml:space="preserve">(new vendor questionnaire, regulator update): start in</w:t>
      </w:r>
      <w:r>
        <w:t xml:space="preserve"> </w:t>
      </w:r>
      <w:r>
        <w:rPr>
          <w:rStyle w:val="VerbatimChar"/>
        </w:rPr>
        <w:t xml:space="preserve">2. Gaps/2.a Gaps Markdown/</w:t>
      </w:r>
      <w:r>
        <w:t xml:space="preserve">. Re-evaluate the row-level coverage matrix. Default to N/A unless ECH explicitly asks for new policy text.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When a real gap appears</w:t>
      </w:r>
      <w:r>
        <w:t xml:space="preserve">: append the smallest possible clause to an</w:t>
      </w:r>
      <w:r>
        <w:t xml:space="preserve"> </w:t>
      </w:r>
      <w:r>
        <w:rPr>
          <w:i/>
          <w:iCs/>
        </w:rPr>
        <w:t xml:space="preserve">existing</w:t>
      </w:r>
      <w:r>
        <w:t xml:space="preserve"> </w:t>
      </w:r>
      <w:r>
        <w:t xml:space="preserve">file here. Don’t create a new file unless the gap is genuinely orthogonal to every existing policy.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When a policy is materially revised</w:t>
      </w:r>
      <w:r>
        <w:t xml:space="preserve">: edit the file here directly. The diff against</w:t>
      </w:r>
      <w:r>
        <w:t xml:space="preserve"> </w:t>
      </w:r>
      <w:r>
        <w:rPr>
          <w:rStyle w:val="VerbatimChar"/>
        </w:rPr>
        <w:t xml:space="preserve">1. Original Docs (Word)/1.a Original Converted to MD/</w:t>
      </w:r>
      <w:r>
        <w:t xml:space="preserve"> </w:t>
      </w:r>
      <w:r>
        <w:t xml:space="preserve">shows total drift from the original; the per-file git history shows what changed when.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After any edit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./scripts/build-word-docs.py</w:t>
      </w:r>
      <w:r>
        <w:t xml:space="preserve"> </w:t>
      </w:r>
      <w:r>
        <w:t xml:space="preserve">to regenerate</w:t>
      </w:r>
      <w:r>
        <w:t xml:space="preserve"> </w:t>
      </w:r>
      <w:r>
        <w:rPr>
          <w:rStyle w:val="VerbatimChar"/>
        </w:rPr>
        <w:t xml:space="preserve">3. Final Word/*.docx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2. Gaps/*.docx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*.xlsx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Quarterly / annual review burden</w:t>
      </w:r>
      <w:r>
        <w:t xml:space="preserve"> </w:t>
      </w:r>
      <w:r>
        <w:t xml:space="preserve">is sized by file count. Keep this folder lean. 19 files today.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2026-05-28T15:24:36Z</dcterms:created>
  <dcterms:modified xsi:type="dcterms:W3CDTF">2026-05-28T15:24:36Z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