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er-file-changelog-original-final"/>
    <w:p>
      <w:pPr>
        <w:pStyle w:val="Heading1"/>
      </w:pPr>
      <w:r>
        <w:t xml:space="preserve">Per-File Changelog — Original → Final</w:t>
      </w:r>
    </w:p>
    <w:p>
      <w:pPr>
        <w:pStyle w:val="FirstParagraph"/>
      </w:pPr>
      <w:r>
        <w:t xml:space="preserve">For every active file in</w:t>
      </w:r>
      <w:r>
        <w:t xml:space="preserve"> </w:t>
      </w:r>
      <w:r>
        <w:rPr>
          <w:rStyle w:val="VerbatimChar"/>
        </w:rPr>
        <w:t xml:space="preserve">3. Final Word/3.a Final Markdown/</w:t>
      </w:r>
      <w:r>
        <w:t xml:space="preserve">, this document shows exactly what changed from the original source(s) in</w:t>
      </w:r>
      <w:r>
        <w:t xml:space="preserve"> </w:t>
      </w:r>
      <w:r>
        <w:rPr>
          <w:rStyle w:val="VerbatimChar"/>
        </w:rPr>
        <w:t xml:space="preserve">1. Original Docs (Word)/1.a Original Converted to MD/</w:t>
      </w:r>
      <w:r>
        <w:t xml:space="preserve">. Walk it file-by-file to verify.</w:t>
      </w:r>
    </w:p>
    <w:p>
      <w:pPr>
        <w:pStyle w:val="BodyText"/>
      </w:pPr>
      <w:r>
        <w:t xml:space="preserve">Generated by</w:t>
      </w:r>
      <w:r>
        <w:t xml:space="preserve"> </w:t>
      </w:r>
      <w:r>
        <w:rPr>
          <w:rStyle w:val="VerbatimChar"/>
        </w:rPr>
        <w:t xml:space="preserve">scripts/generate-per-file-changelog.py</w:t>
      </w:r>
      <w:r>
        <w:t xml:space="preserve">. Re-run after any edit to</w:t>
      </w:r>
      <w:r>
        <w:t xml:space="preserve"> </w:t>
      </w:r>
      <w:r>
        <w:rPr>
          <w:rStyle w:val="VerbatimChar"/>
        </w:rPr>
        <w:t xml:space="preserve">3.a Final Markdown/</w:t>
      </w:r>
      <w:r>
        <w:t xml:space="preserve">.</w:t>
      </w:r>
    </w:p>
    <w:p>
      <w:pPr>
        <w:pStyle w:val="BodyText"/>
      </w:pPr>
      <w:r>
        <w:rPr>
          <w:b/>
          <w:bCs/>
        </w:rPr>
        <w:t xml:space="preserve">Legend:</w:t>
      </w:r>
      <w:r>
        <w:t xml:space="preserve"> </w:t>
      </w:r>
      <w:r>
        <w:t xml:space="preserve">-</w:t>
      </w:r>
      <w:r>
        <w:t xml:space="preserve"> </w:t>
      </w:r>
      <w:r>
        <w:rPr>
          <w:b/>
          <w:bCs/>
        </w:rPr>
        <w:t xml:space="preserve">Renamed only</w:t>
      </w:r>
      <w:r>
        <w:t xml:space="preserve"> </w:t>
      </w:r>
      <w:r>
        <w:t xml:space="preserve">= byte-identical to the original; just a new filename.</w:t>
      </w:r>
      <w:r>
        <w:t xml:space="preserve"> </w:t>
      </w:r>
      <w:r>
        <w:t xml:space="preserve">-</w:t>
      </w:r>
      <w:r>
        <w:t xml:space="preserve"> </w:t>
      </w:r>
      <w:r>
        <w:rPr>
          <w:b/>
          <w:bCs/>
        </w:rPr>
        <w:t xml:space="preserve">Renamed + modified</w:t>
      </w:r>
      <w:r>
        <w:t xml:space="preserve"> </w:t>
      </w:r>
      <w:r>
        <w:t xml:space="preserve">= original content plus added paragraphs/sentences; diff shown.</w:t>
      </w:r>
      <w:r>
        <w:t xml:space="preserve"> </w:t>
      </w:r>
      <w:r>
        <w:t xml:space="preserve">-</w:t>
      </w:r>
      <w:r>
        <w:t xml:space="preserve"> </w:t>
      </w:r>
      <w:r>
        <w:rPr>
          <w:b/>
          <w:bCs/>
        </w:rPr>
        <w:t xml:space="preserve">Merged</w:t>
      </w:r>
      <w:r>
        <w:t xml:space="preserve"> </w:t>
      </w:r>
      <w:r>
        <w:t xml:space="preserve">= multiple original policies combined into one file; each source preserved verbatim as a</w:t>
      </w:r>
      <w:r>
        <w:t xml:space="preserve"> </w:t>
      </w:r>
      <w:r>
        <w:rPr>
          <w:rStyle w:val="VerbatimChar"/>
        </w:rPr>
        <w:t xml:space="preserve">## I. / ## II. / …</w:t>
      </w:r>
      <w:r>
        <w:t xml:space="preserve"> </w:t>
      </w:r>
      <w:r>
        <w:t xml:space="preserve">sub-section.</w:t>
      </w:r>
    </w:p>
    <w:p>
      <w:r>
        <w:pict>
          <v:rect style="width:0;height:1.5pt" o:hralign="center" o:hrstd="t" o:hr="t"/>
        </w:pict>
      </w:r>
    </w:p>
    <w:bookmarkStart w:id="9" w:name="a.-information-security-framework.md"/>
    <w:p>
      <w:pPr>
        <w:pStyle w:val="Heading2"/>
      </w:pPr>
      <w:r>
        <w:t xml:space="preserve">01a. Information Security Framework.md</w:t>
      </w:r>
    </w:p>
    <w:p>
      <w:pPr>
        <w:pStyle w:val="FirstParagraph"/>
      </w:pPr>
      <w:r>
        <w:rPr>
          <w:b/>
          <w:bCs/>
        </w:rPr>
        <w:t xml:space="preserve">Type:</w:t>
      </w:r>
      <w:r>
        <w:t xml:space="preserve"> </w:t>
      </w:r>
      <w:r>
        <w:t xml:space="preserve">Renamed + content modified (98% line overlap with source).</w:t>
      </w:r>
    </w:p>
    <w:p>
      <w:pPr>
        <w:pStyle w:val="BodyText"/>
      </w:pPr>
      <w:r>
        <w:rPr>
          <w:b/>
          <w:bCs/>
        </w:rPr>
        <w:t xml:space="preserve">Source:</w:t>
      </w:r>
      <w:r>
        <w:t xml:space="preserve"> </w:t>
      </w:r>
      <w:r>
        <w:rPr>
          <w:rStyle w:val="VerbatimChar"/>
        </w:rPr>
        <w:t xml:space="preserve">Millie Information Security &amp; Data Governance Framework (1).md</w:t>
      </w:r>
    </w:p>
    <w:p>
      <w:pPr>
        <w:pStyle w:val="BodyText"/>
      </w:pPr>
      <w:r>
        <w:rPr>
          <w:b/>
          <w:bCs/>
        </w:rPr>
        <w:t xml:space="preserve">Changes:</w:t>
      </w:r>
      <w:r>
        <w:t xml:space="preserve"> </w:t>
      </w:r>
      <w:r>
        <w:t xml:space="preserve">filename changed; new lines added are listed below. (No original policy sentences were removed.)</w:t>
      </w:r>
    </w:p>
    <w:p>
      <w:pPr>
        <w:pStyle w:val="BodyText"/>
      </w:pPr>
      <w:r>
        <w:rPr>
          <w:b/>
          <w:bCs/>
        </w:rPr>
        <w:t xml:space="preserve">Lines added in the final version:</w:t>
      </w:r>
    </w:p>
    <w:p>
      <w:pPr>
        <w:pStyle w:val="SourceCode"/>
      </w:pPr>
      <w:r>
        <w:br/>
      </w:r>
      <w:r>
        <w:rPr>
          <w:rStyle w:val="VerbatimChar"/>
        </w:rPr>
        <w:t xml:space="preserve">Millie uses Google Workspace's built-in anti-malware and email filtering with no custom exclusions. Transactional and clinical email originating from Millie-owned domains is configured with SPF, DKIM, and a DMARC policy set to at least `quarantine`, and the DMARC posture is monitored. Vulnerability scanning is performed against in-scope hosted services (Aptible, AWS) with no application-side exclusions; any one-off operational exclusion to anti-malware or vulnerability scanning requires Chief Security Officer approval.</w:t>
      </w:r>
    </w:p>
    <w:p>
      <w:r>
        <w:pict>
          <v:rect style="width:0;height:1.5pt" o:hralign="center" o:hrstd="t" o:hr="t"/>
        </w:pict>
      </w:r>
    </w:p>
    <w:bookmarkEnd w:id="9"/>
    <w:bookmarkStart w:id="10" w:name="b.-hipaa-definitions.md"/>
    <w:p>
      <w:pPr>
        <w:pStyle w:val="Heading2"/>
      </w:pPr>
      <w:r>
        <w:t xml:space="preserve">01b. HIPAA Definitions.md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03i HIPAA Definitions Policy.md</w:t>
      </w:r>
    </w:p>
    <w:p>
      <w:pPr>
        <w:pStyle w:val="BodyText"/>
      </w:pPr>
      <w:r>
        <w:rPr>
          <w:b/>
          <w:bCs/>
        </w:rPr>
        <w:t xml:space="preserve">Changes:</w:t>
      </w:r>
      <w:r>
        <w:t xml:space="preserve"> </w:t>
      </w:r>
      <w:r>
        <w:t xml:space="preserve">filename only.</w:t>
      </w:r>
    </w:p>
    <w:p>
      <w:r>
        <w:pict>
          <v:rect style="width:0;height:1.5pt" o:hralign="center" o:hrstd="t" o:hr="t"/>
        </w:pict>
      </w:r>
    </w:p>
    <w:bookmarkEnd w:id="10"/>
    <w:bookmarkStart w:id="11" w:name="c.-risk-management-policy.md"/>
    <w:p>
      <w:pPr>
        <w:pStyle w:val="Heading2"/>
      </w:pPr>
      <w:r>
        <w:t xml:space="preserve">01c. Risk Management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03q HIPAA - Risk Management Policy (1).md</w:t>
      </w:r>
    </w:p>
    <w:p>
      <w:pPr>
        <w:pStyle w:val="BodyText"/>
      </w:pPr>
      <w:r>
        <w:rPr>
          <w:b/>
          <w:bCs/>
        </w:rPr>
        <w:t xml:space="preserve">Changes:</w:t>
      </w:r>
      <w:r>
        <w:t xml:space="preserve"> </w:t>
      </w:r>
      <w:r>
        <w:t xml:space="preserve">filename only.</w:t>
      </w:r>
    </w:p>
    <w:p>
      <w:r>
        <w:pict>
          <v:rect style="width:0;height:1.5pt" o:hralign="center" o:hrstd="t" o:hr="t"/>
        </w:pict>
      </w:r>
    </w:p>
    <w:bookmarkEnd w:id="11"/>
    <w:bookmarkStart w:id="12" w:name="d.-safeguards-policy.md"/>
    <w:p>
      <w:pPr>
        <w:pStyle w:val="Heading2"/>
      </w:pPr>
      <w:r>
        <w:t xml:space="preserve">01d. Safeguards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03r HIPAA - Safeguards Policy.md</w:t>
      </w:r>
    </w:p>
    <w:p>
      <w:pPr>
        <w:pStyle w:val="BodyText"/>
      </w:pPr>
      <w:r>
        <w:rPr>
          <w:b/>
          <w:bCs/>
        </w:rPr>
        <w:t xml:space="preserve">Changes:</w:t>
      </w:r>
      <w:r>
        <w:t xml:space="preserve"> </w:t>
      </w:r>
      <w:r>
        <w:t xml:space="preserve">filename only.</w:t>
      </w:r>
    </w:p>
    <w:p>
      <w:r>
        <w:pict>
          <v:rect style="width:0;height:1.5pt" o:hralign="center" o:hrstd="t" o:hr="t"/>
        </w:pict>
      </w:r>
    </w:p>
    <w:bookmarkEnd w:id="12"/>
    <w:bookmarkStart w:id="13" w:name="a.-privacy-policy.md"/>
    <w:p>
      <w:pPr>
        <w:pStyle w:val="Heading2"/>
      </w:pPr>
      <w:r>
        <w:t xml:space="preserve">02a. Privacy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Millie Privacy Policy.md</w:t>
      </w:r>
    </w:p>
    <w:p>
      <w:pPr>
        <w:pStyle w:val="BodyText"/>
      </w:pPr>
      <w:r>
        <w:rPr>
          <w:b/>
          <w:bCs/>
        </w:rPr>
        <w:t xml:space="preserve">Changes:</w:t>
      </w:r>
      <w:r>
        <w:t xml:space="preserve"> </w:t>
      </w:r>
      <w:r>
        <w:t xml:space="preserve">filename only.</w:t>
      </w:r>
    </w:p>
    <w:p>
      <w:pPr>
        <w:pStyle w:val="BodyText"/>
      </w:pPr>
      <w:r>
        <w:t xml:space="preserve">⚠️</w:t>
      </w:r>
      <w:r>
        <w:t xml:space="preserve"> </w:t>
      </w:r>
      <w:r>
        <w:rPr>
          <w:b/>
          <w:bCs/>
        </w:rPr>
        <w:t xml:space="preserve">Note:</w:t>
      </w:r>
      <w:r>
        <w:t xml:space="preserve"> </w:t>
      </w:r>
      <w:r>
        <w:t xml:space="preserve">Despite the name, this file is</w:t>
      </w:r>
      <w:r>
        <w:t xml:space="preserve"> </w:t>
      </w:r>
      <w:r>
        <w:rPr>
          <w:i/>
          <w:iCs/>
        </w:rPr>
        <w:t xml:space="preserve">not</w:t>
      </w:r>
      <w:r>
        <w:t xml:space="preserve"> </w:t>
      </w:r>
      <w:r>
        <w:t xml:space="preserve">a patient-facing Notice of Privacy Practices — it is a bundle of 9 internal HIPAA staff policies that an earlier Millie process concatenated under the Accounting-of-Disclosures (L-003) header. The contents largely overlap with the individual L-series policies that are now in</w:t>
      </w:r>
      <w:r>
        <w:t xml:space="preserve"> </w:t>
      </w:r>
      <w:r>
        <w:rPr>
          <w:rStyle w:val="VerbatimChar"/>
        </w:rPr>
        <w:t xml:space="preserve">02b</w:t>
      </w:r>
      <w:r>
        <w:t xml:space="preserve"> </w:t>
      </w:r>
      <w:r>
        <w:t xml:space="preserve">and</w:t>
      </w:r>
      <w:r>
        <w:t xml:space="preserve"> </w:t>
      </w:r>
      <w:r>
        <w:rPr>
          <w:rStyle w:val="VerbatimChar"/>
        </w:rPr>
        <w:t xml:space="preserve">02c</w:t>
      </w:r>
      <w:r>
        <w:t xml:space="preserve">. A real patient-facing NPP should be authored separately.</w:t>
      </w:r>
    </w:p>
    <w:p>
      <w:r>
        <w:pict>
          <v:rect style="width:0;height:1.5pt" o:hralign="center" o:hrstd="t" o:hr="t"/>
        </w:pict>
      </w:r>
    </w:p>
    <w:bookmarkEnd w:id="13"/>
    <w:bookmarkStart w:id="14" w:name="Xe92e491d62f56b687913dcfe59e61f1a16f64ec"/>
    <w:p>
      <w:pPr>
        <w:pStyle w:val="Heading2"/>
      </w:pPr>
      <w:r>
        <w:t xml:space="preserve">02b. Patient Rights — Access, Amendment &amp; Accounting of Disclosures.md</w:t>
      </w:r>
    </w:p>
    <w:p>
      <w:pPr>
        <w:pStyle w:val="FirstParagraph"/>
      </w:pPr>
      <w:r>
        <w:rPr>
          <w:b/>
          <w:bCs/>
        </w:rPr>
        <w:t xml:space="preserve">Type:</w:t>
      </w:r>
      <w:r>
        <w:t xml:space="preserve"> </w:t>
      </w:r>
      <w:r>
        <w:t xml:space="preserve">Merged from 3 source policies.</w:t>
      </w:r>
    </w:p>
    <w:p>
      <w:pPr>
        <w:pStyle w:val="BodyText"/>
      </w:pPr>
      <w:r>
        <w:rPr>
          <w:b/>
          <w:bCs/>
        </w:rPr>
        <w:t xml:space="preserve">Source policies</w:t>
      </w:r>
      <w:r>
        <w:t xml:space="preserve"> </w:t>
      </w:r>
      <w:r>
        <w:t xml:space="preserve">(each preserved verbatim as a sub-section):</w:t>
      </w:r>
    </w:p>
    <w:p>
      <w:pPr>
        <w:pStyle w:val="Compact"/>
        <w:numPr>
          <w:ilvl w:val="0"/>
          <w:numId w:val="1001"/>
        </w:numPr>
      </w:pPr>
      <w:r>
        <w:rPr>
          <w:b/>
          <w:bCs/>
        </w:rPr>
        <w:t xml:space="preserve">§I. Right to Access PHI</w:t>
      </w:r>
      <w:r>
        <w:t xml:space="preserve"> </w:t>
      </w:r>
      <w:r>
        <w:t xml:space="preserve">←</w:t>
      </w:r>
      <w:r>
        <w:t xml:space="preserve"> </w:t>
      </w:r>
      <w:r>
        <w:rPr>
          <w:rStyle w:val="VerbatimChar"/>
        </w:rPr>
        <w:t xml:space="preserve">03k HIPAA - Individual Rights to Access Their Records Policy.md</w:t>
      </w:r>
      <w:r>
        <w:t xml:space="preserve"> </w:t>
      </w:r>
      <w:r>
        <w:t xml:space="preserve">(Policy # L-009)</w:t>
      </w:r>
    </w:p>
    <w:p>
      <w:pPr>
        <w:pStyle w:val="Compact"/>
        <w:numPr>
          <w:ilvl w:val="0"/>
          <w:numId w:val="1001"/>
        </w:numPr>
      </w:pPr>
      <w:r>
        <w:rPr>
          <w:b/>
          <w:bCs/>
        </w:rPr>
        <w:t xml:space="preserve">§II. Right to Request Amendments to PHI</w:t>
      </w:r>
      <w:r>
        <w:t xml:space="preserve"> </w:t>
      </w:r>
      <w:r>
        <w:t xml:space="preserve">←</w:t>
      </w:r>
      <w:r>
        <w:t xml:space="preserve"> </w:t>
      </w:r>
      <w:r>
        <w:rPr>
          <w:rStyle w:val="VerbatimChar"/>
        </w:rPr>
        <w:t xml:space="preserve">03j HIPAA - Individual Right to Request Amendments to PHI Policy.md</w:t>
      </w:r>
      <w:r>
        <w:t xml:space="preserve"> </w:t>
      </w:r>
      <w:r>
        <w:t xml:space="preserve">(Policy # L-008)</w:t>
      </w:r>
    </w:p>
    <w:p>
      <w:pPr>
        <w:pStyle w:val="Compact"/>
        <w:numPr>
          <w:ilvl w:val="0"/>
          <w:numId w:val="1001"/>
        </w:numPr>
      </w:pPr>
      <w:r>
        <w:rPr>
          <w:b/>
          <w:bCs/>
        </w:rPr>
        <w:t xml:space="preserve">§III. Accounting of Disclosures</w:t>
      </w:r>
      <w:r>
        <w:t xml:space="preserve"> </w:t>
      </w:r>
      <w:r>
        <w:t xml:space="preserve">←</w:t>
      </w:r>
      <w:r>
        <w:t xml:space="preserve"> </w:t>
      </w:r>
      <w:r>
        <w:rPr>
          <w:rStyle w:val="VerbatimChar"/>
        </w:rPr>
        <w:t xml:space="preserve">03a HIPAA- Accounting of Disclosures Policy.md</w:t>
      </w:r>
      <w:r>
        <w:t xml:space="preserve"> </w:t>
      </w:r>
      <w:r>
        <w:t xml:space="preserve">(Policy # L-003)</w:t>
      </w:r>
    </w:p>
    <w:p>
      <w:pPr>
        <w:pStyle w:val="FirstParagraph"/>
      </w:pPr>
      <w:r>
        <w:rPr>
          <w:b/>
          <w:bCs/>
        </w:rPr>
        <w:t xml:space="preserve">New content authored for the merge</w:t>
      </w:r>
      <w:r>
        <w:t xml:space="preserve"> </w:t>
      </w:r>
      <w:r>
        <w:t xml:space="preserve">(no original sentences edited):</w:t>
      </w:r>
      <w:r>
        <w:t xml:space="preserve"> </w:t>
      </w:r>
      <w:r>
        <w:t xml:space="preserve">- A top metadata table listing the merged Policy # codes and the consolidation date.</w:t>
      </w:r>
      <w:r>
        <w:t xml:space="preserve"> </w:t>
      </w:r>
      <w:r>
        <w:t xml:space="preserve">- A 2–3 sentence blended intro paragraph at the top describing the topic.</w:t>
      </w:r>
      <w:r>
        <w:t xml:space="preserve"> </w:t>
      </w:r>
      <w:r>
        <w:t xml:space="preserve">- A</w:t>
      </w:r>
      <w:r>
        <w:t xml:space="preserve"> </w:t>
      </w:r>
      <w:r>
        <w:rPr>
          <w:rStyle w:val="VerbatimChar"/>
        </w:rPr>
        <w:t xml:space="preserve">## I. / ## II. / …</w:t>
      </w:r>
      <w:r>
        <w:t xml:space="preserve"> </w:t>
      </w:r>
      <w:r>
        <w:t xml:space="preserve">sub-section heading per source with a provenance citation line (</w:t>
      </w:r>
      <w:r>
        <w:rPr>
          <w:rStyle w:val="VerbatimChar"/>
        </w:rPr>
        <w:t xml:space="preserve">*Originally: &lt;filename&gt; (Policy # X). Preserved verbatim below.*</w:t>
      </w:r>
      <w:r>
        <w:t xml:space="preserve">).</w:t>
      </w:r>
      <w:r>
        <w:t xml:space="preserve"> </w:t>
      </w:r>
      <w:r>
        <w:t xml:space="preserve">- Each source’s existing headings were demoted one level so they nest inside the merge (i.e., source</w:t>
      </w:r>
      <w:r>
        <w:t xml:space="preserve"> </w:t>
      </w:r>
      <w:r>
        <w:rPr>
          <w:rStyle w:val="VerbatimChar"/>
        </w:rPr>
        <w:t xml:space="preserve">## Foo</w:t>
      </w:r>
      <w:r>
        <w:t xml:space="preserve"> </w:t>
      </w:r>
      <w:r>
        <w:t xml:space="preserve">becomes</w:t>
      </w:r>
      <w:r>
        <w:t xml:space="preserve"> </w:t>
      </w:r>
      <w:r>
        <w:rPr>
          <w:rStyle w:val="VerbatimChar"/>
        </w:rPr>
        <w:t xml:space="preserve">### Foo</w:t>
      </w:r>
      <w:r>
        <w:t xml:space="preserve">).</w:t>
      </w:r>
      <w:r>
        <w:t xml:space="preserve"> </w:t>
      </w:r>
      <w:r>
        <w:t xml:space="preserve">- Each source’s redundant top metadata table was stripped (the info already lives in the merge’s top table).</w:t>
      </w:r>
    </w:p>
    <w:p>
      <w:pPr>
        <w:pStyle w:val="BodyText"/>
      </w:pPr>
      <w:r>
        <w:rPr>
          <w:b/>
          <w:bCs/>
        </w:rPr>
        <w:t xml:space="preserve">Verbatim policy text from sources:</w:t>
      </w:r>
      <w:r>
        <w:t xml:space="preserve"> </w:t>
      </w:r>
      <w:r>
        <w:t xml:space="preserve">yes — no original sentences were edited during the merge.</w:t>
      </w:r>
    </w:p>
    <w:p>
      <w:r>
        <w:pict>
          <v:rect style="width:0;height:1.5pt" o:hralign="center" o:hrstd="t" o:hr="t"/>
        </w:pict>
      </w:r>
    </w:p>
    <w:bookmarkEnd w:id="14"/>
    <w:bookmarkStart w:id="15" w:name="X3d1b9cfced49f59fcc13f1ed04cf00bc1220431"/>
    <w:p>
      <w:pPr>
        <w:pStyle w:val="Heading2"/>
      </w:pPr>
      <w:r>
        <w:t xml:space="preserve">02c. PHI Use, Disclosure, Minimum Necessary &amp; De-Identification.md</w:t>
      </w:r>
    </w:p>
    <w:p>
      <w:pPr>
        <w:pStyle w:val="FirstParagraph"/>
      </w:pPr>
      <w:r>
        <w:rPr>
          <w:b/>
          <w:bCs/>
        </w:rPr>
        <w:t xml:space="preserve">Type:</w:t>
      </w:r>
      <w:r>
        <w:t xml:space="preserve"> </w:t>
      </w:r>
      <w:r>
        <w:t xml:space="preserve">Merged from 4 source policies.</w:t>
      </w:r>
    </w:p>
    <w:p>
      <w:pPr>
        <w:pStyle w:val="BodyText"/>
      </w:pPr>
      <w:r>
        <w:rPr>
          <w:b/>
          <w:bCs/>
        </w:rPr>
        <w:t xml:space="preserve">Source policies</w:t>
      </w:r>
      <w:r>
        <w:t xml:space="preserve"> </w:t>
      </w:r>
      <w:r>
        <w:t xml:space="preserve">(each preserved verbatim as a sub-section):</w:t>
      </w:r>
    </w:p>
    <w:p>
      <w:pPr>
        <w:pStyle w:val="Compact"/>
        <w:numPr>
          <w:ilvl w:val="0"/>
          <w:numId w:val="1002"/>
        </w:numPr>
      </w:pPr>
      <w:r>
        <w:rPr>
          <w:b/>
          <w:bCs/>
        </w:rPr>
        <w:t xml:space="preserve">§I. Use &amp; Disclosure of PHI for Legal, Public Health &amp; Regulatory Purposes</w:t>
      </w:r>
      <w:r>
        <w:t xml:space="preserve"> </w:t>
      </w:r>
      <w:r>
        <w:t xml:space="preserve">←</w:t>
      </w:r>
      <w:r>
        <w:t xml:space="preserve"> </w:t>
      </w:r>
      <w:r>
        <w:rPr>
          <w:rStyle w:val="VerbatimChar"/>
        </w:rPr>
        <w:t xml:space="preserve">03v HIPAA - Use and Disclosure of PHI for Various Legal, Public Health and Regulatory Purposes Policy.md</w:t>
      </w:r>
      <w:r>
        <w:t xml:space="preserve"> </w:t>
      </w:r>
      <w:r>
        <w:t xml:space="preserve">(Policy # L-002)</w:t>
      </w:r>
    </w:p>
    <w:p>
      <w:pPr>
        <w:pStyle w:val="Compact"/>
        <w:numPr>
          <w:ilvl w:val="0"/>
          <w:numId w:val="1002"/>
        </w:numPr>
      </w:pPr>
      <w:r>
        <w:rPr>
          <w:b/>
          <w:bCs/>
        </w:rPr>
        <w:t xml:space="preserve">§II. Minimum Necessary Rule</w:t>
      </w:r>
      <w:r>
        <w:t xml:space="preserve"> </w:t>
      </w:r>
      <w:r>
        <w:t xml:space="preserve">←</w:t>
      </w:r>
      <w:r>
        <w:t xml:space="preserve"> </w:t>
      </w:r>
      <w:r>
        <w:rPr>
          <w:rStyle w:val="VerbatimChar"/>
        </w:rPr>
        <w:t xml:space="preserve">03m HIPAA - Minimum Necessary Rule Policy.md</w:t>
      </w:r>
      <w:r>
        <w:t xml:space="preserve"> </w:t>
      </w:r>
      <w:r>
        <w:t xml:space="preserve">(Policy # L-010)</w:t>
      </w:r>
    </w:p>
    <w:p>
      <w:pPr>
        <w:pStyle w:val="Compact"/>
        <w:numPr>
          <w:ilvl w:val="0"/>
          <w:numId w:val="1002"/>
        </w:numPr>
      </w:pPr>
      <w:r>
        <w:rPr>
          <w:b/>
          <w:bCs/>
        </w:rPr>
        <w:t xml:space="preserve">§III. De-Identifying &amp; Re-Identifying PHI + Limited Data Sets</w:t>
      </w:r>
      <w:r>
        <w:t xml:space="preserve"> </w:t>
      </w:r>
      <w:r>
        <w:t xml:space="preserve">←</w:t>
      </w:r>
      <w:r>
        <w:t xml:space="preserve"> </w:t>
      </w:r>
      <w:r>
        <w:rPr>
          <w:rStyle w:val="VerbatimChar"/>
        </w:rPr>
        <w:t xml:space="preserve">03e HIPAA - De-Identifying and Re-Identifying PHI and Creation of Limited Data Sets Policy.md</w:t>
      </w:r>
      <w:r>
        <w:t xml:space="preserve"> </w:t>
      </w:r>
      <w:r>
        <w:t xml:space="preserve">(Policy # L-005)</w:t>
      </w:r>
    </w:p>
    <w:p>
      <w:pPr>
        <w:pStyle w:val="Compact"/>
        <w:numPr>
          <w:ilvl w:val="0"/>
          <w:numId w:val="1002"/>
        </w:numPr>
      </w:pPr>
      <w:r>
        <w:rPr>
          <w:b/>
          <w:bCs/>
        </w:rPr>
        <w:t xml:space="preserve">§IV. Marketing &amp; Patient Communications</w:t>
      </w:r>
      <w:r>
        <w:t xml:space="preserve"> </w:t>
      </w:r>
      <w:r>
        <w:t xml:space="preserve">←</w:t>
      </w:r>
      <w:r>
        <w:t xml:space="preserve"> </w:t>
      </w:r>
      <w:r>
        <w:rPr>
          <w:rStyle w:val="VerbatimChar"/>
        </w:rPr>
        <w:t xml:space="preserve">03h HIPAA and Marketing Policy.md</w:t>
      </w:r>
      <w:r>
        <w:t xml:space="preserve"> </w:t>
      </w:r>
      <w:r>
        <w:t xml:space="preserve">(Policy # L-006)</w:t>
      </w:r>
    </w:p>
    <w:p>
      <w:pPr>
        <w:pStyle w:val="FirstParagraph"/>
      </w:pPr>
      <w:r>
        <w:rPr>
          <w:b/>
          <w:bCs/>
        </w:rPr>
        <w:t xml:space="preserve">New content authored for the merge</w:t>
      </w:r>
      <w:r>
        <w:t xml:space="preserve"> </w:t>
      </w:r>
      <w:r>
        <w:t xml:space="preserve">(no original sentences edited):</w:t>
      </w:r>
      <w:r>
        <w:t xml:space="preserve"> </w:t>
      </w:r>
      <w:r>
        <w:t xml:space="preserve">- A top metadata table listing the merged Policy # codes and the consolidation date.</w:t>
      </w:r>
      <w:r>
        <w:t xml:space="preserve"> </w:t>
      </w:r>
      <w:r>
        <w:t xml:space="preserve">- A 2–3 sentence blended intro paragraph at the top describing the topic.</w:t>
      </w:r>
      <w:r>
        <w:t xml:space="preserve"> </w:t>
      </w:r>
      <w:r>
        <w:t xml:space="preserve">- A</w:t>
      </w:r>
      <w:r>
        <w:t xml:space="preserve"> </w:t>
      </w:r>
      <w:r>
        <w:rPr>
          <w:rStyle w:val="VerbatimChar"/>
        </w:rPr>
        <w:t xml:space="preserve">## I. / ## II. / …</w:t>
      </w:r>
      <w:r>
        <w:t xml:space="preserve"> </w:t>
      </w:r>
      <w:r>
        <w:t xml:space="preserve">sub-section heading per source with a provenance citation line (</w:t>
      </w:r>
      <w:r>
        <w:rPr>
          <w:rStyle w:val="VerbatimChar"/>
        </w:rPr>
        <w:t xml:space="preserve">*Originally: &lt;filename&gt; (Policy # X). Preserved verbatim below.*</w:t>
      </w:r>
      <w:r>
        <w:t xml:space="preserve">).</w:t>
      </w:r>
      <w:r>
        <w:t xml:space="preserve"> </w:t>
      </w:r>
      <w:r>
        <w:t xml:space="preserve">- Each source’s existing headings were demoted one level so they nest inside the merge (i.e., source</w:t>
      </w:r>
      <w:r>
        <w:t xml:space="preserve"> </w:t>
      </w:r>
      <w:r>
        <w:rPr>
          <w:rStyle w:val="VerbatimChar"/>
        </w:rPr>
        <w:t xml:space="preserve">## Foo</w:t>
      </w:r>
      <w:r>
        <w:t xml:space="preserve"> </w:t>
      </w:r>
      <w:r>
        <w:t xml:space="preserve">becomes</w:t>
      </w:r>
      <w:r>
        <w:t xml:space="preserve"> </w:t>
      </w:r>
      <w:r>
        <w:rPr>
          <w:rStyle w:val="VerbatimChar"/>
        </w:rPr>
        <w:t xml:space="preserve">### Foo</w:t>
      </w:r>
      <w:r>
        <w:t xml:space="preserve">).</w:t>
      </w:r>
      <w:r>
        <w:t xml:space="preserve"> </w:t>
      </w:r>
      <w:r>
        <w:t xml:space="preserve">- Each source’s redundant top metadata table was stripped (the info already lives in the merge’s top table).</w:t>
      </w:r>
    </w:p>
    <w:p>
      <w:pPr>
        <w:pStyle w:val="BodyText"/>
      </w:pPr>
      <w:r>
        <w:rPr>
          <w:b/>
          <w:bCs/>
        </w:rPr>
        <w:t xml:space="preserve">Verbatim policy text from sources:</w:t>
      </w:r>
      <w:r>
        <w:t xml:space="preserve"> </w:t>
      </w:r>
      <w:r>
        <w:t xml:space="preserve">yes — no original sentences were edited during the merge.</w:t>
      </w:r>
    </w:p>
    <w:p>
      <w:r>
        <w:pict>
          <v:rect style="width:0;height:1.5pt" o:hralign="center" o:hrstd="t" o:hr="t"/>
        </w:pict>
      </w:r>
    </w:p>
    <w:bookmarkEnd w:id="15"/>
    <w:bookmarkStart w:id="16" w:name="X04dce3dd8132bb956a09745c448bf079824c5fa"/>
    <w:p>
      <w:pPr>
        <w:pStyle w:val="Heading2"/>
      </w:pPr>
      <w:r>
        <w:t xml:space="preserve">03a. Technical Safeguards — Encryption, Passwords, Remote Access &amp; Workstations.md</w:t>
      </w:r>
    </w:p>
    <w:p>
      <w:pPr>
        <w:pStyle w:val="FirstParagraph"/>
      </w:pPr>
      <w:r>
        <w:rPr>
          <w:b/>
          <w:bCs/>
        </w:rPr>
        <w:t xml:space="preserve">Type:</w:t>
      </w:r>
      <w:r>
        <w:t xml:space="preserve"> </w:t>
      </w:r>
      <w:r>
        <w:t xml:space="preserve">Merged from 4 source policies.</w:t>
      </w:r>
    </w:p>
    <w:p>
      <w:pPr>
        <w:pStyle w:val="BodyText"/>
      </w:pPr>
      <w:r>
        <w:rPr>
          <w:b/>
          <w:bCs/>
        </w:rPr>
        <w:t xml:space="preserve">Source policies</w:t>
      </w:r>
      <w:r>
        <w:t xml:space="preserve"> </w:t>
      </w:r>
      <w:r>
        <w:t xml:space="preserve">(each preserved verbatim as a sub-section):</w:t>
      </w:r>
    </w:p>
    <w:p>
      <w:pPr>
        <w:pStyle w:val="Compact"/>
        <w:numPr>
          <w:ilvl w:val="0"/>
          <w:numId w:val="1003"/>
        </w:numPr>
      </w:pPr>
      <w:r>
        <w:rPr>
          <w:b/>
          <w:bCs/>
        </w:rPr>
        <w:t xml:space="preserve">§I. Encryption</w:t>
      </w:r>
      <w:r>
        <w:t xml:space="preserve"> </w:t>
      </w:r>
      <w:r>
        <w:t xml:space="preserve">←</w:t>
      </w:r>
      <w:r>
        <w:t xml:space="preserve"> </w:t>
      </w:r>
      <w:r>
        <w:rPr>
          <w:rStyle w:val="VerbatimChar"/>
        </w:rPr>
        <w:t xml:space="preserve">03g HIPAA - Encryption Policy.md</w:t>
      </w:r>
      <w:r>
        <w:t xml:space="preserve"> </w:t>
      </w:r>
      <w:r>
        <w:t xml:space="preserve">(Policy # IT-005)</w:t>
      </w:r>
    </w:p>
    <w:p>
      <w:pPr>
        <w:pStyle w:val="Compact"/>
        <w:numPr>
          <w:ilvl w:val="0"/>
          <w:numId w:val="1003"/>
        </w:numPr>
      </w:pPr>
      <w:r>
        <w:rPr>
          <w:b/>
          <w:bCs/>
        </w:rPr>
        <w:t xml:space="preserve">§II. Password Management</w:t>
      </w:r>
      <w:r>
        <w:t xml:space="preserve"> </w:t>
      </w:r>
      <w:r>
        <w:t xml:space="preserve">←</w:t>
      </w:r>
      <w:r>
        <w:t xml:space="preserve"> </w:t>
      </w:r>
      <w:r>
        <w:rPr>
          <w:rStyle w:val="VerbatimChar"/>
        </w:rPr>
        <w:t xml:space="preserve">03o HIPAA - Password Management Policy.md</w:t>
      </w:r>
      <w:r>
        <w:t xml:space="preserve"> </w:t>
      </w:r>
      <w:r>
        <w:t xml:space="preserve">(Policy # IT-001)</w:t>
      </w:r>
    </w:p>
    <w:p>
      <w:pPr>
        <w:pStyle w:val="Compact"/>
        <w:numPr>
          <w:ilvl w:val="0"/>
          <w:numId w:val="1003"/>
        </w:numPr>
      </w:pPr>
      <w:r>
        <w:rPr>
          <w:b/>
          <w:bCs/>
        </w:rPr>
        <w:t xml:space="preserve">§III. Remote Access</w:t>
      </w:r>
      <w:r>
        <w:t xml:space="preserve"> </w:t>
      </w:r>
      <w:r>
        <w:t xml:space="preserve">←</w:t>
      </w:r>
      <w:r>
        <w:t xml:space="preserve"> </w:t>
      </w:r>
      <w:r>
        <w:rPr>
          <w:rStyle w:val="VerbatimChar"/>
        </w:rPr>
        <w:t xml:space="preserve">03p HIPAA - Remote Access Policy.md</w:t>
      </w:r>
      <w:r>
        <w:t xml:space="preserve"> </w:t>
      </w:r>
      <w:r>
        <w:t xml:space="preserve">(Policy # IT-006)</w:t>
      </w:r>
    </w:p>
    <w:p>
      <w:pPr>
        <w:pStyle w:val="Compact"/>
        <w:numPr>
          <w:ilvl w:val="0"/>
          <w:numId w:val="1003"/>
        </w:numPr>
      </w:pPr>
      <w:r>
        <w:rPr>
          <w:b/>
          <w:bCs/>
        </w:rPr>
        <w:t xml:space="preserve">§IV. Workstation Use (including BYOD &amp; Mobile Device Management)</w:t>
      </w:r>
      <w:r>
        <w:t xml:space="preserve"> </w:t>
      </w:r>
      <w:r>
        <w:t xml:space="preserve">←</w:t>
      </w:r>
      <w:r>
        <w:t xml:space="preserve"> </w:t>
      </w:r>
      <w:r>
        <w:rPr>
          <w:rStyle w:val="VerbatimChar"/>
        </w:rPr>
        <w:t xml:space="preserve">03w HIPAA - Workstation Use Policy (1).md</w:t>
      </w:r>
      <w:r>
        <w:t xml:space="preserve"> </w:t>
      </w:r>
      <w:r>
        <w:t xml:space="preserve">(Policy # IT-002)</w:t>
      </w:r>
    </w:p>
    <w:p>
      <w:pPr>
        <w:pStyle w:val="FirstParagraph"/>
      </w:pPr>
      <w:r>
        <w:rPr>
          <w:b/>
          <w:bCs/>
        </w:rPr>
        <w:t xml:space="preserve">New content authored for the merge</w:t>
      </w:r>
      <w:r>
        <w:t xml:space="preserve"> </w:t>
      </w:r>
      <w:r>
        <w:t xml:space="preserve">(no original sentences edited):</w:t>
      </w:r>
      <w:r>
        <w:t xml:space="preserve"> </w:t>
      </w:r>
      <w:r>
        <w:t xml:space="preserve">- A top metadata table listing the merged Policy # codes and the consolidation date.</w:t>
      </w:r>
      <w:r>
        <w:t xml:space="preserve"> </w:t>
      </w:r>
      <w:r>
        <w:t xml:space="preserve">- A 2–3 sentence blended intro paragraph at the top describing the topic.</w:t>
      </w:r>
      <w:r>
        <w:t xml:space="preserve"> </w:t>
      </w:r>
      <w:r>
        <w:t xml:space="preserve">- A</w:t>
      </w:r>
      <w:r>
        <w:t xml:space="preserve"> </w:t>
      </w:r>
      <w:r>
        <w:rPr>
          <w:rStyle w:val="VerbatimChar"/>
        </w:rPr>
        <w:t xml:space="preserve">## I. / ## II. / …</w:t>
      </w:r>
      <w:r>
        <w:t xml:space="preserve"> </w:t>
      </w:r>
      <w:r>
        <w:t xml:space="preserve">sub-section heading per source with a provenance citation line (</w:t>
      </w:r>
      <w:r>
        <w:rPr>
          <w:rStyle w:val="VerbatimChar"/>
        </w:rPr>
        <w:t xml:space="preserve">*Originally: &lt;filename&gt; (Policy # X). Preserved verbatim below.*</w:t>
      </w:r>
      <w:r>
        <w:t xml:space="preserve">).</w:t>
      </w:r>
      <w:r>
        <w:t xml:space="preserve"> </w:t>
      </w:r>
      <w:r>
        <w:t xml:space="preserve">- Each source’s existing headings were demoted one level so they nest inside the merge (i.e., source</w:t>
      </w:r>
      <w:r>
        <w:t xml:space="preserve"> </w:t>
      </w:r>
      <w:r>
        <w:rPr>
          <w:rStyle w:val="VerbatimChar"/>
        </w:rPr>
        <w:t xml:space="preserve">## Foo</w:t>
      </w:r>
      <w:r>
        <w:t xml:space="preserve"> </w:t>
      </w:r>
      <w:r>
        <w:t xml:space="preserve">becomes</w:t>
      </w:r>
      <w:r>
        <w:t xml:space="preserve"> </w:t>
      </w:r>
      <w:r>
        <w:rPr>
          <w:rStyle w:val="VerbatimChar"/>
        </w:rPr>
        <w:t xml:space="preserve">### Foo</w:t>
      </w:r>
      <w:r>
        <w:t xml:space="preserve">).</w:t>
      </w:r>
      <w:r>
        <w:t xml:space="preserve"> </w:t>
      </w:r>
      <w:r>
        <w:t xml:space="preserve">- Each source’s redundant top metadata table was stripped (the info already lives in the merge’s top table).</w:t>
      </w:r>
    </w:p>
    <w:p>
      <w:pPr>
        <w:pStyle w:val="BodyText"/>
      </w:pPr>
      <w:r>
        <w:rPr>
          <w:b/>
          <w:bCs/>
        </w:rPr>
        <w:t xml:space="preserve">Carried-forward modifications from the source files</w:t>
      </w:r>
      <w:r>
        <w:t xml:space="preserve"> </w:t>
      </w:r>
      <w:r>
        <w:t xml:space="preserve">(already in the source MD before the merge):</w:t>
      </w:r>
      <w:r>
        <w:t xml:space="preserve"> </w:t>
      </w:r>
      <w:r>
        <w:t xml:space="preserve">-</w:t>
      </w:r>
      <w:r>
        <w:t xml:space="preserve"> </w:t>
      </w:r>
      <w:r>
        <w:rPr>
          <w:rStyle w:val="VerbatimChar"/>
        </w:rPr>
        <w:t xml:space="preserve">03w HIPAA - Workstation Use Policy (1).md</w:t>
      </w:r>
      <w:r>
        <w:t xml:space="preserve">: BYOD/MDM clause was appended to the source file in May 2026 to close SIG M.1.3 / M.1.5 / M.1.6; that clause is preserved verbatim in the merge.</w:t>
      </w:r>
    </w:p>
    <w:p>
      <w:pPr>
        <w:pStyle w:val="BodyText"/>
      </w:pPr>
      <w:r>
        <w:rPr>
          <w:b/>
          <w:bCs/>
        </w:rPr>
        <w:t xml:space="preserve">Verbatim policy text from sources:</w:t>
      </w:r>
      <w:r>
        <w:t xml:space="preserve"> </w:t>
      </w:r>
      <w:r>
        <w:t xml:space="preserve">yes — no original sentences were edited during the merge.</w:t>
      </w:r>
    </w:p>
    <w:p>
      <w:r>
        <w:pict>
          <v:rect style="width:0;height:1.5pt" o:hralign="center" o:hrstd="t" o:hr="t"/>
        </w:pict>
      </w:r>
    </w:p>
    <w:bookmarkEnd w:id="16"/>
    <w:bookmarkStart w:id="17" w:name="a.-contingency-planning-policy.md"/>
    <w:p>
      <w:pPr>
        <w:pStyle w:val="Heading2"/>
      </w:pPr>
      <w:r>
        <w:t xml:space="preserve">04a. Contingency Planning Policy.md</w:t>
      </w:r>
    </w:p>
    <w:p>
      <w:pPr>
        <w:pStyle w:val="FirstParagraph"/>
      </w:pPr>
      <w:r>
        <w:rPr>
          <w:b/>
          <w:bCs/>
        </w:rPr>
        <w:t xml:space="preserve">Type:</w:t>
      </w:r>
      <w:r>
        <w:t xml:space="preserve"> </w:t>
      </w:r>
      <w:r>
        <w:t xml:space="preserve">Renamed + content modified (87% line overlap with source).</w:t>
      </w:r>
    </w:p>
    <w:p>
      <w:pPr>
        <w:pStyle w:val="BodyText"/>
      </w:pPr>
      <w:r>
        <w:rPr>
          <w:b/>
          <w:bCs/>
        </w:rPr>
        <w:t xml:space="preserve">Source:</w:t>
      </w:r>
      <w:r>
        <w:t xml:space="preserve"> </w:t>
      </w:r>
      <w:r>
        <w:rPr>
          <w:rStyle w:val="VerbatimChar"/>
        </w:rPr>
        <w:t xml:space="preserve">03d HIPAA - Contingency Planning Policy (1).md</w:t>
      </w:r>
    </w:p>
    <w:p>
      <w:pPr>
        <w:pStyle w:val="BodyText"/>
      </w:pPr>
      <w:r>
        <w:rPr>
          <w:b/>
          <w:bCs/>
        </w:rPr>
        <w:t xml:space="preserve">Changes:</w:t>
      </w:r>
      <w:r>
        <w:t xml:space="preserve"> </w:t>
      </w:r>
      <w:r>
        <w:t xml:space="preserve">filename changed; new lines added are listed below. (No original policy sentences were removed.)</w:t>
      </w:r>
    </w:p>
    <w:p>
      <w:pPr>
        <w:pStyle w:val="BodyText"/>
      </w:pPr>
      <w:r>
        <w:rPr>
          <w:b/>
          <w:bCs/>
        </w:rPr>
        <w:t xml:space="preserve">Lines added in the final version:</w:t>
      </w:r>
    </w:p>
    <w:p>
      <w:pPr>
        <w:pStyle w:val="SourceCode"/>
      </w:pPr>
      <w:r>
        <w:rPr>
          <w:rStyle w:val="VerbatimChar"/>
        </w:rPr>
        <w:t xml:space="preserve">### a. Pandemic Operations &amp; Multi-Vendor Risk</w:t>
      </w:r>
      <w:r>
        <w:br/>
      </w:r>
      <w:r>
        <w:rPr>
          <w:rStyle w:val="VerbatimChar"/>
        </w:rPr>
        <w:t xml:space="preserve">23. For pandemic or widespread infectious-disease events, Company’s separately maintained COVID Policy (and any successor policy) governs patient-facing clinical interactions, including isolation, exposure, and PPE protocols, which follow current CDPH and CDC guidance. From an operational continuity standpoint, clinical operations may shift to a telehealth-first scheduling posture, on-site staffing may reduce to essential personnel, and the Chief Security Officer in coordination with the Chief Executive Officer is responsible for activating remote-work, telehealth-fallback, and supply-continuity provisions.</w:t>
      </w:r>
      <w:r>
        <w:br/>
      </w:r>
      <w:r>
        <w:rPr>
          <w:rStyle w:val="VerbatimChar"/>
        </w:rPr>
        <w:t xml:space="preserve">24. Company operates a cloud-first technology stack with single-vendor dependencies on Aptible (compute and managed databases), AWS (storage, logging, and identity), Cloudflare (DNS and CDN), and Google Workspace (collaboration). This vendor concentration is a documented accepted risk reviewed at least annually by the Chief Security Officer. The review covers each critical vendor’s availability posture, data portability and exit considerations, and Business Associate Agreement status, and is factored into Company’s broader risk management process.</w:t>
      </w:r>
      <w:r>
        <w:br/>
      </w:r>
      <w:r>
        <w:rPr>
          <w:rStyle w:val="VerbatimChar"/>
        </w:rPr>
        <w:t xml:space="preserve">## I. References</w:t>
      </w:r>
    </w:p>
    <w:p>
      <w:pPr>
        <w:pStyle w:val="FirstParagraph"/>
      </w:pPr>
      <w:r>
        <w:rPr>
          <w:b/>
          <w:bCs/>
        </w:rPr>
        <w:t xml:space="preserve">Lines that appear removed</w:t>
      </w:r>
      <w:r>
        <w:t xml:space="preserve"> </w:t>
      </w:r>
      <w:r>
        <w:t xml:space="preserve">(usually just whitespace/list-numbering rewrites — verify):</w:t>
      </w:r>
    </w:p>
    <w:p>
      <w:pPr>
        <w:pStyle w:val="SourceCode"/>
      </w:pPr>
      <w:r>
        <w:rPr>
          <w:rStyle w:val="VerbatimChar"/>
        </w:rPr>
        <w:t xml:space="preserve">## II. References</w:t>
      </w:r>
    </w:p>
    <w:p>
      <w:r>
        <w:pict>
          <v:rect style="width:0;height:1.5pt" o:hralign="center" o:hrstd="t" o:hr="t"/>
        </w:pict>
      </w:r>
    </w:p>
    <w:bookmarkEnd w:id="17"/>
    <w:bookmarkStart w:id="18" w:name="b.-paper-document-management-policy.md"/>
    <w:p>
      <w:pPr>
        <w:pStyle w:val="Heading2"/>
      </w:pPr>
      <w:r>
        <w:t xml:space="preserve">04b. Paper Document Management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03n HIPAA - Paper Document Management Policy.md</w:t>
      </w:r>
    </w:p>
    <w:p>
      <w:pPr>
        <w:pStyle w:val="BodyText"/>
      </w:pPr>
      <w:r>
        <w:rPr>
          <w:b/>
          <w:bCs/>
        </w:rPr>
        <w:t xml:space="preserve">Changes:</w:t>
      </w:r>
      <w:r>
        <w:t xml:space="preserve"> </w:t>
      </w:r>
      <w:r>
        <w:t xml:space="preserve">filename only.</w:t>
      </w:r>
    </w:p>
    <w:p>
      <w:r>
        <w:pict>
          <v:rect style="width:0;height:1.5pt" o:hralign="center" o:hrstd="t" o:hr="t"/>
        </w:pict>
      </w:r>
    </w:p>
    <w:bookmarkEnd w:id="18"/>
    <w:bookmarkStart w:id="19" w:name="c.-covid-policy.md"/>
    <w:p>
      <w:pPr>
        <w:pStyle w:val="Heading2"/>
      </w:pPr>
      <w:r>
        <w:t xml:space="preserve">04c. COVID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Millie Clinic COVID Policy.md</w:t>
      </w:r>
    </w:p>
    <w:p>
      <w:pPr>
        <w:pStyle w:val="BodyText"/>
      </w:pPr>
      <w:r>
        <w:rPr>
          <w:b/>
          <w:bCs/>
        </w:rPr>
        <w:t xml:space="preserve">Changes:</w:t>
      </w:r>
      <w:r>
        <w:t xml:space="preserve"> </w:t>
      </w:r>
      <w:r>
        <w:t xml:space="preserve">filename only.</w:t>
      </w:r>
    </w:p>
    <w:p>
      <w:r>
        <w:pict>
          <v:rect style="width:0;height:1.5pt" o:hralign="center" o:hrstd="t" o:hr="t"/>
        </w:pict>
      </w:r>
    </w:p>
    <w:bookmarkEnd w:id="19"/>
    <w:bookmarkStart w:id="20" w:name="d.-medical-waste-management-plan.md"/>
    <w:p>
      <w:pPr>
        <w:pStyle w:val="Heading2"/>
      </w:pPr>
      <w:r>
        <w:t xml:space="preserve">04d. Medical Waste Management Plan.md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Medical Waste Management Plan.md</w:t>
      </w:r>
    </w:p>
    <w:p>
      <w:pPr>
        <w:pStyle w:val="BodyText"/>
      </w:pPr>
      <w:r>
        <w:rPr>
          <w:b/>
          <w:bCs/>
        </w:rPr>
        <w:t xml:space="preserve">Changes:</w:t>
      </w:r>
      <w:r>
        <w:t xml:space="preserve"> </w:t>
      </w:r>
      <w:r>
        <w:t xml:space="preserve">filename only.</w:t>
      </w:r>
    </w:p>
    <w:p>
      <w:r>
        <w:pict>
          <v:rect style="width:0;height:1.5pt" o:hralign="center" o:hrstd="t" o:hr="t"/>
        </w:pict>
      </w:r>
    </w:p>
    <w:bookmarkEnd w:id="20"/>
    <w:bookmarkStart w:id="21" w:name="a.-incident-breach-response.md"/>
    <w:p>
      <w:pPr>
        <w:pStyle w:val="Heading2"/>
      </w:pPr>
      <w:r>
        <w:t xml:space="preserve">05a. Incident &amp; Breach Response.md</w:t>
      </w:r>
    </w:p>
    <w:p>
      <w:pPr>
        <w:pStyle w:val="FirstParagraph"/>
      </w:pPr>
      <w:r>
        <w:rPr>
          <w:b/>
          <w:bCs/>
        </w:rPr>
        <w:t xml:space="preserve">Type:</w:t>
      </w:r>
      <w:r>
        <w:t xml:space="preserve"> </w:t>
      </w:r>
      <w:r>
        <w:t xml:space="preserve">Merged from 3 source policies.</w:t>
      </w:r>
    </w:p>
    <w:p>
      <w:pPr>
        <w:pStyle w:val="BodyText"/>
      </w:pPr>
      <w:r>
        <w:rPr>
          <w:b/>
          <w:bCs/>
        </w:rPr>
        <w:t xml:space="preserve">Source policies</w:t>
      </w:r>
      <w:r>
        <w:t xml:space="preserve"> </w:t>
      </w:r>
      <w:r>
        <w:t xml:space="preserve">(each preserved verbatim as a sub-section):</w:t>
      </w:r>
    </w:p>
    <w:p>
      <w:pPr>
        <w:pStyle w:val="Compact"/>
        <w:numPr>
          <w:ilvl w:val="0"/>
          <w:numId w:val="1004"/>
        </w:numPr>
      </w:pPr>
      <w:r>
        <w:rPr>
          <w:b/>
          <w:bCs/>
        </w:rPr>
        <w:t xml:space="preserve">§I. Security Incident Management</w:t>
      </w:r>
      <w:r>
        <w:t xml:space="preserve"> </w:t>
      </w:r>
      <w:r>
        <w:t xml:space="preserve">←</w:t>
      </w:r>
      <w:r>
        <w:t xml:space="preserve"> </w:t>
      </w:r>
      <w:r>
        <w:rPr>
          <w:rStyle w:val="VerbatimChar"/>
        </w:rPr>
        <w:t xml:space="preserve">03s HIPAA - Security Incident Management Policy (2).md</w:t>
      </w:r>
      <w:r>
        <w:t xml:space="preserve"> </w:t>
      </w:r>
      <w:r>
        <w:t xml:space="preserve">(Policy # IT-009)</w:t>
      </w:r>
    </w:p>
    <w:p>
      <w:pPr>
        <w:pStyle w:val="Compact"/>
        <w:numPr>
          <w:ilvl w:val="0"/>
          <w:numId w:val="1004"/>
        </w:numPr>
      </w:pPr>
      <w:r>
        <w:rPr>
          <w:b/>
          <w:bCs/>
        </w:rPr>
        <w:t xml:space="preserve">§II. HIPAA Breach Notification</w:t>
      </w:r>
      <w:r>
        <w:t xml:space="preserve"> </w:t>
      </w:r>
      <w:r>
        <w:t xml:space="preserve">←</w:t>
      </w:r>
      <w:r>
        <w:t xml:space="preserve"> </w:t>
      </w:r>
      <w:r>
        <w:rPr>
          <w:rStyle w:val="VerbatimChar"/>
        </w:rPr>
        <w:t xml:space="preserve">03b HIPAA - Breach Notification Policy.md</w:t>
      </w:r>
      <w:r>
        <w:t xml:space="preserve"> </w:t>
      </w:r>
      <w:r>
        <w:t xml:space="preserve">(Policy # L-004)</w:t>
      </w:r>
    </w:p>
    <w:p>
      <w:pPr>
        <w:pStyle w:val="Compact"/>
        <w:numPr>
          <w:ilvl w:val="0"/>
          <w:numId w:val="1004"/>
        </w:numPr>
      </w:pPr>
      <w:r>
        <w:rPr>
          <w:b/>
          <w:bCs/>
        </w:rPr>
        <w:t xml:space="preserve">§III. AWS &amp; Aptible Cloud Incident Playbook</w:t>
      </w:r>
      <w:r>
        <w:t xml:space="preserve"> </w:t>
      </w:r>
      <w:r>
        <w:t xml:space="preserve">←</w:t>
      </w:r>
      <w:r>
        <w:t xml:space="preserve"> </w:t>
      </w:r>
      <w:r>
        <w:rPr>
          <w:rStyle w:val="VerbatimChar"/>
        </w:rPr>
        <w:t xml:space="preserve">AWS and Aptible Security Incident Management Policy.md</w:t>
      </w:r>
      <w:r>
        <w:t xml:space="preserve"> </w:t>
      </w:r>
      <w:r>
        <w:t xml:space="preserve">(Policy # (no original Policy #))</w:t>
      </w:r>
    </w:p>
    <w:p>
      <w:pPr>
        <w:pStyle w:val="FirstParagraph"/>
      </w:pPr>
      <w:r>
        <w:rPr>
          <w:b/>
          <w:bCs/>
        </w:rPr>
        <w:t xml:space="preserve">New content authored for the merge</w:t>
      </w:r>
      <w:r>
        <w:t xml:space="preserve"> </w:t>
      </w:r>
      <w:r>
        <w:t xml:space="preserve">(no original sentences edited):</w:t>
      </w:r>
      <w:r>
        <w:t xml:space="preserve"> </w:t>
      </w:r>
      <w:r>
        <w:t xml:space="preserve">- A top metadata table listing the merged Policy # codes and the consolidation date.</w:t>
      </w:r>
      <w:r>
        <w:t xml:space="preserve"> </w:t>
      </w:r>
      <w:r>
        <w:t xml:space="preserve">- A 2–3 sentence blended intro paragraph at the top describing the topic.</w:t>
      </w:r>
      <w:r>
        <w:t xml:space="preserve"> </w:t>
      </w:r>
      <w:r>
        <w:t xml:space="preserve">- A</w:t>
      </w:r>
      <w:r>
        <w:t xml:space="preserve"> </w:t>
      </w:r>
      <w:r>
        <w:rPr>
          <w:rStyle w:val="VerbatimChar"/>
        </w:rPr>
        <w:t xml:space="preserve">## I. / ## II. / …</w:t>
      </w:r>
      <w:r>
        <w:t xml:space="preserve"> </w:t>
      </w:r>
      <w:r>
        <w:t xml:space="preserve">sub-section heading per source with a provenance citation line (</w:t>
      </w:r>
      <w:r>
        <w:rPr>
          <w:rStyle w:val="VerbatimChar"/>
        </w:rPr>
        <w:t xml:space="preserve">*Originally: &lt;filename&gt; (Policy # X). Preserved verbatim below.*</w:t>
      </w:r>
      <w:r>
        <w:t xml:space="preserve">).</w:t>
      </w:r>
      <w:r>
        <w:t xml:space="preserve"> </w:t>
      </w:r>
      <w:r>
        <w:t xml:space="preserve">- Each source’s existing headings were demoted one level so they nest inside the merge (i.e., source</w:t>
      </w:r>
      <w:r>
        <w:t xml:space="preserve"> </w:t>
      </w:r>
      <w:r>
        <w:rPr>
          <w:rStyle w:val="VerbatimChar"/>
        </w:rPr>
        <w:t xml:space="preserve">## Foo</w:t>
      </w:r>
      <w:r>
        <w:t xml:space="preserve"> </w:t>
      </w:r>
      <w:r>
        <w:t xml:space="preserve">becomes</w:t>
      </w:r>
      <w:r>
        <w:t xml:space="preserve"> </w:t>
      </w:r>
      <w:r>
        <w:rPr>
          <w:rStyle w:val="VerbatimChar"/>
        </w:rPr>
        <w:t xml:space="preserve">### Foo</w:t>
      </w:r>
      <w:r>
        <w:t xml:space="preserve">).</w:t>
      </w:r>
      <w:r>
        <w:t xml:space="preserve"> </w:t>
      </w:r>
      <w:r>
        <w:t xml:space="preserve">- Each source’s redundant top metadata table was stripped (the info already lives in the merge’s top table).</w:t>
      </w:r>
    </w:p>
    <w:p>
      <w:pPr>
        <w:pStyle w:val="BodyText"/>
      </w:pPr>
      <w:r>
        <w:rPr>
          <w:b/>
          <w:bCs/>
        </w:rPr>
        <w:t xml:space="preserve">Verbatim policy text from sources:</w:t>
      </w:r>
      <w:r>
        <w:t xml:space="preserve"> </w:t>
      </w:r>
      <w:r>
        <w:t xml:space="preserve">yes — no original sentences were edited during the merge.</w:t>
      </w:r>
    </w:p>
    <w:p>
      <w:r>
        <w:pict>
          <v:rect style="width:0;height:1.5pt" o:hralign="center" o:hrstd="t" o:hr="t"/>
        </w:pict>
      </w:r>
    </w:p>
    <w:bookmarkEnd w:id="21"/>
    <w:bookmarkStart w:id="22" w:name="Xe2533fcbb1d267e8a27080312b3b6f39a33992b"/>
    <w:p>
      <w:pPr>
        <w:pStyle w:val="Heading2"/>
      </w:pPr>
      <w:r>
        <w:t xml:space="preserve">06a. Business Associate Agreement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03c HIPAA - Business Associate Agreement Policy.md</w:t>
      </w:r>
    </w:p>
    <w:p>
      <w:pPr>
        <w:pStyle w:val="BodyText"/>
      </w:pPr>
      <w:r>
        <w:rPr>
          <w:b/>
          <w:bCs/>
        </w:rPr>
        <w:t xml:space="preserve">Changes:</w:t>
      </w:r>
      <w:r>
        <w:t xml:space="preserve"> </w:t>
      </w:r>
      <w:r>
        <w:t xml:space="preserve">filename only.</w:t>
      </w:r>
    </w:p>
    <w:p>
      <w:r>
        <w:pict>
          <v:rect style="width:0;height:1.5pt" o:hralign="center" o:hrstd="t" o:hr="t"/>
        </w:pict>
      </w:r>
    </w:p>
    <w:bookmarkEnd w:id="22"/>
    <w:bookmarkStart w:id="23" w:name="b.-sdlc-asset-lifecycle-policy.md"/>
    <w:p>
      <w:pPr>
        <w:pStyle w:val="Heading2"/>
      </w:pPr>
      <w:r>
        <w:t xml:space="preserve">06b. SDLC &amp; Asset Lifecycle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System Development Life Cycle (SDLC) &amp; Asset Lifecycle Policy.md</w:t>
      </w:r>
    </w:p>
    <w:p>
      <w:pPr>
        <w:pStyle w:val="BodyText"/>
      </w:pPr>
      <w:r>
        <w:rPr>
          <w:b/>
          <w:bCs/>
        </w:rPr>
        <w:t xml:space="preserve">Changes:</w:t>
      </w:r>
      <w:r>
        <w:t xml:space="preserve"> </w:t>
      </w:r>
      <w:r>
        <w:t xml:space="preserve">filename only.</w:t>
      </w:r>
    </w:p>
    <w:p>
      <w:r>
        <w:pict>
          <v:rect style="width:0;height:1.5pt" o:hralign="center" o:hrstd="t" o:hr="t"/>
        </w:pict>
      </w:r>
    </w:p>
    <w:bookmarkEnd w:id="23"/>
    <w:bookmarkStart w:id="24" w:name="c.-baa-template-subcontractor.md"/>
    <w:p>
      <w:pPr>
        <w:pStyle w:val="Heading2"/>
      </w:pPr>
      <w:r>
        <w:t xml:space="preserve">06c. BAA Template (Subcontractor).md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HIPAA - Millie_BAA (for BA Use with Subcontractor).md</w:t>
      </w:r>
    </w:p>
    <w:p>
      <w:pPr>
        <w:pStyle w:val="BodyText"/>
      </w:pPr>
      <w:r>
        <w:rPr>
          <w:b/>
          <w:bCs/>
        </w:rPr>
        <w:t xml:space="preserve">Changes:</w:t>
      </w:r>
      <w:r>
        <w:t xml:space="preserve"> </w:t>
      </w:r>
      <w:r>
        <w:t xml:space="preserve">filename only.</w:t>
      </w:r>
    </w:p>
    <w:p>
      <w:r>
        <w:pict>
          <v:rect style="width:0;height:1.5pt" o:hralign="center" o:hrstd="t" o:hr="t"/>
        </w:pict>
      </w:r>
    </w:p>
    <w:bookmarkEnd w:id="24"/>
    <w:bookmarkStart w:id="25" w:name="a.-platform-subscription-matrix.md"/>
    <w:p>
      <w:pPr>
        <w:pStyle w:val="Heading2"/>
      </w:pPr>
      <w:r>
        <w:t xml:space="preserve">07a. Platform &amp; Subscription Matrix.md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Millie Matrix of Platforms, Software Subscriptions, and Access (1).md</w:t>
      </w:r>
    </w:p>
    <w:p>
      <w:pPr>
        <w:pStyle w:val="BodyText"/>
      </w:pPr>
      <w:r>
        <w:rPr>
          <w:b/>
          <w:bCs/>
        </w:rPr>
        <w:t xml:space="preserve">Changes:</w:t>
      </w:r>
      <w:r>
        <w:t xml:space="preserve"> </w:t>
      </w:r>
      <w:r>
        <w:t xml:space="preserve">filename only.</w:t>
      </w:r>
    </w:p>
    <w:p>
      <w:r>
        <w:pict>
          <v:rect style="width:0;height:1.5pt" o:hralign="center" o:hrstd="t" o:hr="t"/>
        </w:pict>
      </w:r>
    </w:p>
    <w:bookmarkEnd w:id="25"/>
    <w:bookmarkStart w:id="26" w:name="Xbfad1c07e8fb261b6be876ad226ada6edf95a00"/>
    <w:p>
      <w:pPr>
        <w:pStyle w:val="Heading2"/>
      </w:pPr>
      <w:r>
        <w:t xml:space="preserve">07b. Insurance Authorization Form Template.md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03u HIPAA - TEMPLATE - Insurance Authorization and Assignment of Benefits (002).md</w:t>
      </w:r>
    </w:p>
    <w:p>
      <w:pPr>
        <w:pStyle w:val="BodyText"/>
      </w:pPr>
      <w:r>
        <w:rPr>
          <w:b/>
          <w:bCs/>
        </w:rPr>
        <w:t xml:space="preserve">Changes:</w:t>
      </w:r>
      <w:r>
        <w:t xml:space="preserve"> </w:t>
      </w:r>
      <w:r>
        <w:t xml:space="preserve">filename only.</w:t>
      </w:r>
    </w:p>
    <w:p>
      <w:r>
        <w:pict>
          <v:rect style="width:0;height:1.5pt" o:hralign="center" o:hrstd="t" o:hr="t"/>
        </w:pict>
      </w:r>
    </w:p>
    <w:bookmarkEnd w:id="26"/>
    <w:bookmarkStart w:id="27" w:name="c.-ech-security-assessment-snapshot.md"/>
    <w:p>
      <w:pPr>
        <w:pStyle w:val="Heading2"/>
      </w:pPr>
      <w:r>
        <w:t xml:space="preserve">07c. ECH Security Assessment Snapshot.md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ECH Security Assessment Questions (1).md</w:t>
      </w:r>
    </w:p>
    <w:p>
      <w:pPr>
        <w:pStyle w:val="BodyText"/>
      </w:pPr>
      <w:r>
        <w:rPr>
          <w:b/>
          <w:bCs/>
        </w:rPr>
        <w:t xml:space="preserve">Changes:</w:t>
      </w:r>
      <w:r>
        <w:t xml:space="preserve"> </w:t>
      </w:r>
      <w:r>
        <w:t xml:space="preserve">filename only.</w:t>
      </w:r>
    </w:p>
    <w:p>
      <w:r>
        <w:pict>
          <v:rect style="width:0;height:1.5pt" o:hralign="center" o:hrstd="t" o:hr="t"/>
        </w:pict>
      </w:r>
    </w:p>
    <w:bookmarkEnd w:id="27"/>
    <w:bookmarkEnd w:id="28"/>
    <w:bookmarkStart w:id="29" w:name="X26c61a93921b5e8592bb5fe465897e06e0c9636"/>
    <w:p>
      <w:pPr>
        <w:pStyle w:val="Heading1"/>
      </w:pPr>
      <w:r>
        <w:t xml:space="preserve">Source files intentionally NOT carried forward (superseded)</w:t>
      </w:r>
    </w:p>
    <w:p>
      <w:pPr>
        <w:pStyle w:val="FirstParagraph"/>
      </w:pPr>
      <w:r>
        <w:t xml:space="preserve">These folder-1 files were deemed duplicates of newer versions or subsumed by a merge. They still exist in</w:t>
      </w:r>
      <w:r>
        <w:t xml:space="preserve"> </w:t>
      </w:r>
      <w:r>
        <w:rPr>
          <w:rStyle w:val="VerbatimChar"/>
        </w:rPr>
        <w:t xml:space="preserve">1. Original Docs (Word)/1.a Original Converted to MD/</w:t>
      </w:r>
      <w:r>
        <w:t xml:space="preserve"> </w:t>
      </w:r>
      <w:r>
        <w:t xml:space="preserve">(and the underlying Word source still exists in</w:t>
      </w:r>
      <w:r>
        <w:t xml:space="preserve"> </w:t>
      </w:r>
      <w:r>
        <w:rPr>
          <w:rStyle w:val="VerbatimChar"/>
        </w:rPr>
        <w:t xml:space="preserve">1. Original Docs (Word)/</w:t>
      </w:r>
      <w:r>
        <w:t xml:space="preserve">) as historical reference; they are simply not in</w:t>
      </w:r>
      <w:r>
        <w:t xml:space="preserve"> </w:t>
      </w:r>
      <w:r>
        <w:rPr>
          <w:rStyle w:val="VerbatimChar"/>
        </w:rPr>
        <w:t xml:space="preserve">3. Final Word/3.a Final Markdown/</w:t>
      </w:r>
      <w:r>
        <w:t xml:space="preserve">.</w:t>
      </w:r>
    </w:p>
    <w:p>
      <w:pPr>
        <w:pStyle w:val="Compact"/>
        <w:numPr>
          <w:ilvl w:val="0"/>
          <w:numId w:val="1005"/>
        </w:numPr>
      </w:pPr>
      <w:r>
        <w:rPr>
          <w:rStyle w:val="VerbatimChar"/>
        </w:rPr>
        <w:t xml:space="preserve">03d HIPAA - Contingency Planning Policy.md</w:t>
      </w:r>
      <w:r>
        <w:t xml:space="preserve"> </w:t>
      </w:r>
      <w:r>
        <w:t xml:space="preserve">— older May 1 version; the</w:t>
      </w:r>
      <w:r>
        <w:t xml:space="preserve"> </w:t>
      </w:r>
      <w:r>
        <w:rPr>
          <w:rStyle w:val="VerbatimChar"/>
        </w:rPr>
        <w:t xml:space="preserve">(1)</w:t>
      </w:r>
      <w:r>
        <w:t xml:space="preserve"> </w:t>
      </w:r>
      <w:r>
        <w:t xml:space="preserve">May 7 revision became</w:t>
      </w:r>
      <w:r>
        <w:t xml:space="preserve"> </w:t>
      </w:r>
      <w:r>
        <w:rPr>
          <w:rStyle w:val="VerbatimChar"/>
        </w:rPr>
        <w:t xml:space="preserve">04a. Contingency Planning Policy.md</w:t>
      </w:r>
      <w:r>
        <w:t xml:space="preserve">.</w:t>
      </w:r>
    </w:p>
    <w:p>
      <w:pPr>
        <w:pStyle w:val="Compact"/>
        <w:numPr>
          <w:ilvl w:val="0"/>
          <w:numId w:val="1005"/>
        </w:numPr>
      </w:pPr>
      <w:r>
        <w:rPr>
          <w:rStyle w:val="VerbatimChar"/>
        </w:rPr>
        <w:t xml:space="preserve">03l HIPAA - Millie_BAA (for BA Use with Subcontractor).md</w:t>
      </w:r>
      <w:r>
        <w:t xml:space="preserve"> </w:t>
      </w:r>
      <w:r>
        <w:t xml:space="preserve">— legacy</w:t>
      </w:r>
      <w:r>
        <w:t xml:space="preserve"> </w:t>
      </w:r>
      <w:r>
        <w:rPr>
          <w:rStyle w:val="VerbatimChar"/>
        </w:rPr>
        <w:t xml:space="preserve">.doc</w:t>
      </w:r>
      <w:r>
        <w:t xml:space="preserve"> </w:t>
      </w:r>
      <w:r>
        <w:t xml:space="preserve">of the BAA template; the modern</w:t>
      </w:r>
      <w:r>
        <w:t xml:space="preserve"> </w:t>
      </w:r>
      <w:r>
        <w:rPr>
          <w:rStyle w:val="VerbatimChar"/>
        </w:rPr>
        <w:t xml:space="preserve">.docx</w:t>
      </w:r>
      <w:r>
        <w:t xml:space="preserve"> </w:t>
      </w:r>
      <w:r>
        <w:t xml:space="preserve">became</w:t>
      </w:r>
      <w:r>
        <w:t xml:space="preserve"> </w:t>
      </w:r>
      <w:r>
        <w:rPr>
          <w:rStyle w:val="VerbatimChar"/>
        </w:rPr>
        <w:t xml:space="preserve">06c. BAA Template (Subcontractor).md</w:t>
      </w:r>
      <w:r>
        <w:t xml:space="preserve">.</w:t>
      </w:r>
    </w:p>
    <w:p>
      <w:pPr>
        <w:pStyle w:val="Compact"/>
        <w:numPr>
          <w:ilvl w:val="0"/>
          <w:numId w:val="1005"/>
        </w:numPr>
      </w:pPr>
      <w:r>
        <w:rPr>
          <w:rStyle w:val="VerbatimChar"/>
        </w:rPr>
        <w:t xml:space="preserve">03q HIPAA - Risk Management Policy.md</w:t>
      </w:r>
      <w:r>
        <w:t xml:space="preserve"> </w:t>
      </w:r>
      <w:r>
        <w:t xml:space="preserve">— byte-identical to the</w:t>
      </w:r>
      <w:r>
        <w:t xml:space="preserve"> </w:t>
      </w:r>
      <w:r>
        <w:rPr>
          <w:rStyle w:val="VerbatimChar"/>
        </w:rPr>
        <w:t xml:space="preserve">(1)</w:t>
      </w:r>
      <w:r>
        <w:t xml:space="preserve"> </w:t>
      </w:r>
      <w:r>
        <w:t xml:space="preserve">version; the</w:t>
      </w:r>
      <w:r>
        <w:t xml:space="preserve"> </w:t>
      </w:r>
      <w:r>
        <w:rPr>
          <w:rStyle w:val="VerbatimChar"/>
        </w:rPr>
        <w:t xml:space="preserve">(1)</w:t>
      </w:r>
      <w:r>
        <w:t xml:space="preserve"> </w:t>
      </w:r>
      <w:r>
        <w:t xml:space="preserve">became</w:t>
      </w:r>
      <w:r>
        <w:t xml:space="preserve"> </w:t>
      </w:r>
      <w:r>
        <w:rPr>
          <w:rStyle w:val="VerbatimChar"/>
        </w:rPr>
        <w:t xml:space="preserve">01c. Risk Management Policy.md</w:t>
      </w:r>
      <w:r>
        <w:t xml:space="preserve">.</w:t>
      </w:r>
    </w:p>
    <w:p>
      <w:pPr>
        <w:pStyle w:val="Compact"/>
        <w:numPr>
          <w:ilvl w:val="0"/>
          <w:numId w:val="1005"/>
        </w:numPr>
      </w:pPr>
      <w:r>
        <w:rPr>
          <w:rStyle w:val="VerbatimChar"/>
        </w:rPr>
        <w:t xml:space="preserve">03s HIPAA - Security Incident Management Policy (1).md</w:t>
      </w:r>
      <w:r>
        <w:t xml:space="preserve"> </w:t>
      </w:r>
      <w:r>
        <w:t xml:space="preserve">— May 14 PDF version; superseded by</w:t>
      </w:r>
      <w:r>
        <w:t xml:space="preserve"> </w:t>
      </w:r>
      <w:r>
        <w:rPr>
          <w:rStyle w:val="VerbatimChar"/>
        </w:rPr>
        <w:t xml:space="preserve">(2).docx</w:t>
      </w:r>
      <w:r>
        <w:t xml:space="preserve"> </w:t>
      </w:r>
      <w:r>
        <w:t xml:space="preserve">May 18, now inside</w:t>
      </w:r>
      <w:r>
        <w:t xml:space="preserve"> </w:t>
      </w:r>
      <w:r>
        <w:rPr>
          <w:rStyle w:val="VerbatimChar"/>
        </w:rPr>
        <w:t xml:space="preserve">05a. Incident &amp; Breach Response.md</w:t>
      </w:r>
      <w:r>
        <w:t xml:space="preserve">.</w:t>
      </w:r>
    </w:p>
    <w:p>
      <w:pPr>
        <w:pStyle w:val="Compact"/>
        <w:numPr>
          <w:ilvl w:val="0"/>
          <w:numId w:val="1005"/>
        </w:numPr>
      </w:pPr>
      <w:r>
        <w:rPr>
          <w:rStyle w:val="VerbatimChar"/>
        </w:rPr>
        <w:t xml:space="preserve">03s HIPAA - Security Incident Management Policy.docx.md</w:t>
      </w:r>
      <w:r>
        <w:t xml:space="preserve"> </w:t>
      </w:r>
      <w:r>
        <w:t xml:space="preserve">— May 1 oldest version; superseded by</w:t>
      </w:r>
      <w:r>
        <w:t xml:space="preserve"> </w:t>
      </w:r>
      <w:r>
        <w:rPr>
          <w:rStyle w:val="VerbatimChar"/>
        </w:rPr>
        <w:t xml:space="preserve">(2).docx</w:t>
      </w:r>
      <w:r>
        <w:t xml:space="preserve">, now inside</w:t>
      </w:r>
      <w:r>
        <w:t xml:space="preserve"> </w:t>
      </w:r>
      <w:r>
        <w:rPr>
          <w:rStyle w:val="VerbatimChar"/>
        </w:rPr>
        <w:t xml:space="preserve">05a. Incident &amp; Breach Response.md</w:t>
      </w:r>
      <w:r>
        <w:t xml:space="preserve">.</w:t>
      </w:r>
    </w:p>
    <w:p>
      <w:pPr>
        <w:pStyle w:val="Compact"/>
        <w:numPr>
          <w:ilvl w:val="0"/>
          <w:numId w:val="1005"/>
        </w:numPr>
      </w:pPr>
      <w:r>
        <w:rPr>
          <w:rStyle w:val="VerbatimChar"/>
        </w:rPr>
        <w:t xml:space="preserve">03s HIPAA - Security Incident Management Policy.pdf.md</w:t>
      </w:r>
      <w:r>
        <w:t xml:space="preserve"> </w:t>
      </w:r>
      <w:r>
        <w:t xml:space="preserve">— May 6 PDF version; superseded by</w:t>
      </w:r>
      <w:r>
        <w:t xml:space="preserve"> </w:t>
      </w:r>
      <w:r>
        <w:rPr>
          <w:rStyle w:val="VerbatimChar"/>
        </w:rPr>
        <w:t xml:space="preserve">(2).docx</w:t>
      </w:r>
      <w:r>
        <w:t xml:space="preserve">, now inside</w:t>
      </w:r>
      <w:r>
        <w:t xml:space="preserve"> </w:t>
      </w:r>
      <w:r>
        <w:rPr>
          <w:rStyle w:val="VerbatimChar"/>
        </w:rPr>
        <w:t xml:space="preserve">05a. Incident &amp; Breach Response.md</w:t>
      </w:r>
      <w:r>
        <w:t xml:space="preserve">.</w:t>
      </w:r>
    </w:p>
    <w:p>
      <w:pPr>
        <w:pStyle w:val="Compact"/>
        <w:numPr>
          <w:ilvl w:val="0"/>
          <w:numId w:val="1005"/>
        </w:numPr>
      </w:pPr>
      <w:r>
        <w:rPr>
          <w:rStyle w:val="VerbatimChar"/>
        </w:rPr>
        <w:t xml:space="preserve">03w HIPAA - Workstation Use Policy.md</w:t>
      </w:r>
      <w:r>
        <w:t xml:space="preserve"> </w:t>
      </w:r>
      <w:r>
        <w:t xml:space="preserve">— older May 1 version; the</w:t>
      </w:r>
      <w:r>
        <w:t xml:space="preserve"> </w:t>
      </w:r>
      <w:r>
        <w:rPr>
          <w:rStyle w:val="VerbatimChar"/>
        </w:rPr>
        <w:t xml:space="preserve">(1)</w:t>
      </w:r>
      <w:r>
        <w:t xml:space="preserve"> </w:t>
      </w:r>
      <w:r>
        <w:t xml:space="preserve">May 4 version became part of</w:t>
      </w:r>
      <w:r>
        <w:t xml:space="preserve"> </w:t>
      </w:r>
      <w:r>
        <w:rPr>
          <w:rStyle w:val="VerbatimChar"/>
        </w:rPr>
        <w:t xml:space="preserve">03a. Technical Safeguards…</w:t>
      </w:r>
      <w:r>
        <w:t xml:space="preserve">.</w:t>
      </w:r>
    </w:p>
    <w:p>
      <w:pPr>
        <w:pStyle w:val="Compact"/>
        <w:numPr>
          <w:ilvl w:val="0"/>
          <w:numId w:val="1005"/>
        </w:numPr>
      </w:pPr>
      <w:r>
        <w:rPr>
          <w:rStyle w:val="VerbatimChar"/>
        </w:rPr>
        <w:t xml:space="preserve">Millie Information Security &amp; Data Governance Framework.md</w:t>
      </w:r>
      <w:r>
        <w:t xml:space="preserve"> </w:t>
      </w:r>
      <w:r>
        <w:t xml:space="preserve">— older May 5 version; the</w:t>
      </w:r>
      <w:r>
        <w:t xml:space="preserve"> </w:t>
      </w:r>
      <w:r>
        <w:rPr>
          <w:rStyle w:val="VerbatimChar"/>
        </w:rPr>
        <w:t xml:space="preserve">(1)</w:t>
      </w:r>
      <w:r>
        <w:t xml:space="preserve"> </w:t>
      </w:r>
      <w:r>
        <w:t xml:space="preserve">May 23 version became</w:t>
      </w:r>
      <w:r>
        <w:t xml:space="preserve"> </w:t>
      </w:r>
      <w:r>
        <w:rPr>
          <w:rStyle w:val="VerbatimChar"/>
        </w:rPr>
        <w:t xml:space="preserve">01a. Information Security Framework.md</w:t>
      </w:r>
      <w:r>
        <w:t xml:space="preserve">.</w:t>
      </w:r>
    </w:p>
    <w:p>
      <w:pPr>
        <w:pStyle w:val="Compact"/>
        <w:numPr>
          <w:ilvl w:val="0"/>
          <w:numId w:val="1005"/>
        </w:numPr>
      </w:pPr>
      <w:r>
        <w:rPr>
          <w:rStyle w:val="VerbatimChar"/>
        </w:rPr>
        <w:t xml:space="preserve">Millie Privacy Policy.md</w:t>
      </w:r>
      <w:r>
        <w:t xml:space="preserve"> </w:t>
      </w:r>
      <w:r>
        <w:t xml:space="preserve">— byte-identical to the</w:t>
      </w:r>
      <w:r>
        <w:t xml:space="preserve"> </w:t>
      </w:r>
      <w:r>
        <w:rPr>
          <w:rStyle w:val="VerbatimChar"/>
        </w:rPr>
        <w:t xml:space="preserve">(1)</w:t>
      </w:r>
      <w:r>
        <w:t xml:space="preserve"> </w:t>
      </w:r>
      <w:r>
        <w:t xml:space="preserve">version; the</w:t>
      </w:r>
      <w:r>
        <w:t xml:space="preserve"> </w:t>
      </w:r>
      <w:r>
        <w:rPr>
          <w:rStyle w:val="VerbatimChar"/>
        </w:rPr>
        <w:t xml:space="preserve">(1)</w:t>
      </w:r>
      <w:r>
        <w:t xml:space="preserve"> </w:t>
      </w:r>
      <w:r>
        <w:t xml:space="preserve">became</w:t>
      </w:r>
      <w:r>
        <w:t xml:space="preserve"> </w:t>
      </w:r>
      <w:r>
        <w:rPr>
          <w:rStyle w:val="VerbatimChar"/>
        </w:rPr>
        <w:t xml:space="preserve">02a. Privacy Policy.md</w:t>
      </w:r>
      <w:r>
        <w:t xml:space="preserv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2026-05-28T15:24:36Z</dcterms:created>
  <dcterms:modified xsi:type="dcterms:W3CDTF">2026-05-28T15:24:36Z</dcterms:modified>
</cp:coreProperties>
</file>

<file path=docProps/custom.xml><?xml version="1.0" encoding="utf-8"?>
<Properties xmlns="http://schemas.openxmlformats.org/officeDocument/2006/custom-properties" xmlns:vt="http://schemas.openxmlformats.org/officeDocument/2006/docPropsVTypes"/>
</file>