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Management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Jul 5,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and procedure establishes the scope, objectives and procedures of Company’s security risk management process.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policy of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conduct thorough and timely risk assessments of the potential threats to and vulnerabilities of the confidentiality, integrity and availability of its electronic PHI (“ePHI”) and other confidential and proprietary electronic information, and to develop strategies to efficiently and effectively mitigate the risks identified in the assessment. A risk assessment shall be conducted no less frequently than once a year. The information security risk management process assesses compliance with the administrative, physical and technical standards that govern ePHI that is received, created, maintained, or transmitted by Company.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of each risk assessment should presented to the </w:t>
      </w:r>
      <w:r w:rsidDel="00000000" w:rsidR="00000000" w:rsidRPr="00000000">
        <w:rPr>
          <w:rtl w:val="0"/>
        </w:rPr>
        <w:t xml:space="preserve">Risk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committee, and if there are material risks, then to the Board of Directors or any committee designated thereby.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are expected to fully cooperate with all persons charged with doing risk management work. Any personnel member who violates this Policy will be subject to disciplinary action based on the severity of the violation.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Risk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intent of completing a risk assessment is to determine potential threats and vulnerabilities related to the security of PHI and their likelihood, as well as the impact on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they occur. The output of this process helps identify appropriate controls for reducing or eliminating risk.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utilize the </w:t>
      </w:r>
      <w:hyperlink r:id="rId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risk assessment tool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developed by the Office for Civil Rights within the U.S. Department of Health &amp; Human Services to perform its HIPAA risk assessment. This tool may be supplemented by additional risk assessment elements or by a more robust risk assessment performed by a third-party vendor.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performing the risk assessment,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appoint a committee consisting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 Chief Security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other personnel with subject matter expertise (“Risk Committee”) to do the following.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Universe of ePHI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where ePHI is created, received, maintained, processed, or transmitted and document its findings, taking into consideration removable media and portable devises and third-party systems. Using information-gathering techniques, identify the IT System boundaries, as well as the resources and the information that constitute the IT System.</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Threat Identification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Ensure potential threats to the IT Systems and ePHI are identified.  </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Vulnerability Identification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list of technical and nontechnical system vulnerabilities that could be exploited or triggered by the potential threat sources. Vulnerabilities can range from incomplete or conflicting policies that govern computer usage to insufficient safeguards to protect Company’s equipment to any number of software, hardware, or other deficiencies that comprise the IT System.</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Control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Document and assess the effectiveness of technical and nontechnical controls that have been or will be implemented to minimize or eliminate the likelihood of a threat source exploiting a system vulnerability.  </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Likelihood Determination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 the overall likelihood rating, which indicates the probability that a vulnerability could be exploited by a threat source given the existing or planned security controls.</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Impact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Determine the level of adverse impact that would result from a threat source successfully exploiting a vulnerability.  </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Risk Determination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Establish a risk level. By multiplying the ratings from the likelihood determination and impact analysis, a risk level is determined. This represents the degree or level of risk to which an IT System, facility, or procedure might be exposed if a given vulnerability were exploited.   </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Control Recommendations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Identify controls that could eliminate or reduce to an acceptable level the identified risks, as appropriate to Company’s operations.  </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Results Documentation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Results of the risk assessment are documented in an official report or briefing and provided to</w:t>
      </w:r>
      <w:r w:rsidDel="00000000" w:rsidR="00000000" w:rsidRPr="00000000">
        <w:rPr>
          <w:rtl w:val="0"/>
        </w:rPr>
        <w:t xml:space="preserve"> the Risk Review Committee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make decisions on policy, procedure, budget, and system operational and management changes. If significant risks are identified, the report should also be provided to the Board of Directors or committee designated by the Board of Directors.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Risk Mitigation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mitigation involves prioritizing, evaluating, and implementing the appropriate risk-reducing controls recommended from the risk assessment process to ensure the confidentiality, integrity, and availability of ePHI. Elimination of all risk is not practical. Depending on individual situations, implemented controls may lower a risk level, but not completely eliminate the risk.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Prioritize Actions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results from Step 7 of the risk assessment, the Risk Committee shall sort the threat and vulnerability pairs according to their risk levels in descending order. This establishes a prioritized list of necessary actions, with the pairs at the top of the list getting/requiring the most immediate attention and top priority in allocating resources.</w:t>
      </w:r>
    </w:p>
    <w:p w:rsidR="00000000" w:rsidDel="00000000" w:rsidP="00000000" w:rsidRDefault="00000000" w:rsidRPr="00000000" w14:paraId="0000002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Evaluate Recommended Control Options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Although possible controls for each threat and vulnerability pair are determined in Step 8 of the risk assessment, the Risk Committee shall review the recommended control(s) and alternative solutions for reasonableness and appropriateness. The feasibility (e.g., compatibility, user acceptance) and effectiveness (e.g., degree of protection, level of risk mitigation) of the recommended controls should be analyzed. In the end, select the most appropriate control option for each threat and vulnerability pair.  </w:t>
      </w:r>
    </w:p>
    <w:p w:rsidR="00000000" w:rsidDel="00000000" w:rsidP="00000000" w:rsidRDefault="00000000" w:rsidRPr="00000000" w14:paraId="0000003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Conduct Cost-Benefit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Risk Committee shall determine the extent to which a control is cost-effective. Compare the benefit (e.g., risk reduction) of applying a control with its subsequent cost of application. Controls that are not cost-effective must also be identified during this step. Analyzing each control or set of controls in this manner, and prioritizing across all controls being considered, can greatly aid in the decision-making process.</w:t>
      </w:r>
    </w:p>
    <w:p w:rsidR="00000000" w:rsidDel="00000000" w:rsidP="00000000" w:rsidRDefault="00000000" w:rsidRPr="00000000" w14:paraId="0000003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Select Control(s)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Risk Committee shall take into account the information and results from previous steps, Company’s mission, and other important criteria, and consult with senior management to determine the best control(s) for reducing risks to the IT Systems and to the confidentiality, integrity, and availability of ePHI. These controls may consist of a mix of administrative, physical, and/or technical safeguards. </w:t>
      </w:r>
    </w:p>
    <w:p w:rsidR="00000000" w:rsidDel="00000000" w:rsidP="00000000" w:rsidRDefault="00000000" w:rsidRPr="00000000" w14:paraId="0000003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Assign Responsibility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Risk Committee shall identify the individual(s) or team with the skills necessary to implement each of the specific controls outlined in the previous step, and formally assign to such individuals or teams their responsibilities. </w:t>
      </w:r>
    </w:p>
    <w:p w:rsidR="00000000" w:rsidDel="00000000" w:rsidP="00000000" w:rsidRDefault="00000000" w:rsidRPr="00000000" w14:paraId="0000003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Develop Safeguard Implementation 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Risk Committee, or its designee(s), shall be responsible for developing an overall implementation or action plan and individual project plans needed to implement the safeguards and controls identified. The implementation plan should contain the following information:</w:t>
      </w:r>
    </w:p>
    <w:p w:rsidR="00000000" w:rsidDel="00000000" w:rsidP="00000000" w:rsidRDefault="00000000" w:rsidRPr="00000000" w14:paraId="00000034">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risk or vulnerability/threat pair and risk level;</w:t>
      </w:r>
    </w:p>
    <w:p w:rsidR="00000000" w:rsidDel="00000000" w:rsidP="00000000" w:rsidRDefault="00000000" w:rsidRPr="00000000" w14:paraId="00000035">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Prioritized actions;</w:t>
      </w:r>
    </w:p>
    <w:p w:rsidR="00000000" w:rsidDel="00000000" w:rsidP="00000000" w:rsidRDefault="00000000" w:rsidRPr="00000000" w14:paraId="00000036">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recommended feasible control(s) for each identified risk;</w:t>
      </w:r>
    </w:p>
    <w:p w:rsidR="00000000" w:rsidDel="00000000" w:rsidP="00000000" w:rsidRDefault="00000000" w:rsidRPr="00000000" w14:paraId="00000037">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Required resources for implementation of selected controls;</w:t>
      </w:r>
    </w:p>
    <w:p w:rsidR="00000000" w:rsidDel="00000000" w:rsidP="00000000" w:rsidRDefault="00000000" w:rsidRPr="00000000" w14:paraId="00000038">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responsible for implementation of each control;</w:t>
      </w:r>
    </w:p>
    <w:p w:rsidR="00000000" w:rsidDel="00000000" w:rsidP="00000000" w:rsidRDefault="00000000" w:rsidRPr="00000000" w14:paraId="00000039">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date for implementation;</w:t>
      </w:r>
    </w:p>
    <w:p w:rsidR="00000000" w:rsidDel="00000000" w:rsidP="00000000" w:rsidRDefault="00000000" w:rsidRPr="00000000" w14:paraId="0000003A">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date for completion of implementation; and</w:t>
      </w:r>
    </w:p>
    <w:p w:rsidR="00000000" w:rsidDel="00000000" w:rsidP="00000000" w:rsidRDefault="00000000" w:rsidRPr="00000000" w14:paraId="0000003B">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Maintenance requirements.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implementation plan provides a broad overview of the safeguard implementation, identifying important milestones and time frames, resource requirements (staff and other individuals’ time, budget, etc.), interrelationships between projects, and any other relevant information. Regular status updates against  plan, along with key metrics and success indicators, should be reported to Company’s </w:t>
      </w:r>
      <w:r w:rsidDel="00000000" w:rsidR="00000000" w:rsidRPr="00000000">
        <w:rPr>
          <w:rtl w:val="0"/>
        </w:rPr>
        <w:t xml:space="preserve">Risk Review Committee.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project plans for safeguard implementation may be developed and may contain detailed steps that assigned resources must carry out in order to meet implementation time frames and expectations (often referred to as a work breakdown structure). Additionally, consider including items in individual project plans such as a project scope, a list of deliverables, key assumptions, objectives, task completion dates, and project requirements.</w:t>
      </w:r>
    </w:p>
    <w:p w:rsidR="00000000" w:rsidDel="00000000" w:rsidP="00000000" w:rsidRDefault="00000000" w:rsidRPr="00000000" w14:paraId="0000003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Implement Selected Controls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controls are implemented, the Risk Committee must monitor the affected system(s) to verify that the implemented controls continue to meet expectations.  </w:t>
      </w:r>
    </w:p>
    <w:p w:rsidR="00000000" w:rsidDel="00000000" w:rsidP="00000000" w:rsidRDefault="00000000" w:rsidRPr="00000000" w14:paraId="0000003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Addressing Unmet Risk Reduction Expectations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risk reduction expectations are not met, then repeat all or a part of the risk management process so that additional controls needed to lower risk to an acceptable level can be identified. </w:t>
      </w:r>
    </w:p>
    <w:p w:rsidR="00000000" w:rsidDel="00000000" w:rsidP="00000000" w:rsidRDefault="00000000" w:rsidRPr="00000000" w14:paraId="00000040">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Risk Management Schedule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35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principal components of the risk management process—risk assessment and risk mitigation—will be carried out according to the following schedule:</w:t>
      </w:r>
    </w:p>
    <w:p w:rsidR="00000000" w:rsidDel="00000000" w:rsidP="00000000" w:rsidRDefault="00000000" w:rsidRPr="00000000" w14:paraId="00000043">
      <w:pPr>
        <w:tabs>
          <w:tab w:val="left" w:pos="1260"/>
        </w:tabs>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Scheduled Basis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overall risk assessment of Company’s IT System will be conducted annually. The assessment process should be completed in a timely fashion so that risk mitigation strategies can be determined and included in the corporate budgeting process.</w:t>
      </w:r>
    </w:p>
    <w:p w:rsidR="00000000" w:rsidDel="00000000" w:rsidP="00000000" w:rsidRDefault="00000000" w:rsidRPr="00000000" w14:paraId="0000004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Ongoing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time that a need for a new information system is identified through the time it is disposed of, ongoing assessments of the potential threats to a system and its vulnerabilities should be undertaken as a part of the maintenance of the system.</w:t>
      </w:r>
    </w:p>
    <w:p w:rsidR="00000000" w:rsidDel="00000000" w:rsidP="00000000" w:rsidRDefault="00000000" w:rsidRPr="00000000" w14:paraId="000000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 Needed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Security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other designated personnel member) or Risk Committee may call for a full or partial risk assessment in response to changes in business strategies, information technology, information sensitivity, threats, legal liabilities, or other significant factors that affect Company’s IT System.</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164.530, 164.308(a)(1)(ii)(A), 164.308(a)(1)(ii)(B), 164.308(a)(8), 164.308(a)(1)(ii)(A), 164.308(a)(1)(ii)(B), 164.308(a)(1)(i), &amp; 164.308(a)(8)</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NIST Risk Management Guide for Information Technology Systems, Special Publication 800-30, July 2002</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NIST Security Self-Assessment Guide for Information Technology Systems 800-26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widowControl w:val="0"/>
        <w:tabs>
          <w:tab w:val="left" w:pos="820"/>
          <w:tab w:val="left" w:pos="821"/>
        </w:tabs>
        <w:jc w:val="both"/>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decimal"/>
      <w:lvlText w:val="%3."/>
      <w:lvlJc w:val="left"/>
      <w:pPr>
        <w:ind w:left="2160" w:hanging="720"/>
      </w:pPr>
      <w:rPr>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decimal"/>
      <w:lvlText w:val="%3."/>
      <w:lvlJc w:val="left"/>
      <w:pPr>
        <w:ind w:left="2160" w:hanging="720"/>
      </w:pPr>
      <w:rPr>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iPriority w:val="99"/>
    <w:unhideWhenUsed w:val="1"/>
    <w:rsid w:val="004C3E3E"/>
    <w:rPr>
      <w:sz w:val="20"/>
      <w:szCs w:val="20"/>
    </w:rPr>
  </w:style>
  <w:style w:type="character" w:styleId="CommentTextChar" w:customStyle="1">
    <w:name w:val="Comment Text Char"/>
    <w:basedOn w:val="DefaultParagraphFont"/>
    <w:link w:val="CommentText"/>
    <w:uiPriority w:val="99"/>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F15757"/>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uiPriority w:val="99"/>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healthit.gov/providers-professionals/security-risk-assessment-too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Dz0WqUGjbQrzolvo4ZLqCMbeDQ==">AMUW2mVAZRMcB8qPy6tUcxOkps7truqdM4N9XGP3WNCSH6XYWMKLdO6cOYkx1lE434J0WVvUZm7i3DQWLn5Hln9e9pibRWbX3zck6S4VATYdKkWo9JLGUnGakfA9BiGV3wI4bNlM+XoNP41Prd35we7oPxyubAxTwjFOBzYNefm8TzdTlpiZ4Oc=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2022-01-31T15:57:00Z</dcterms:created>
  <dc:creator>Goodwin Procter</dc:creator>
</cp:coreProperties>
</file>