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Workstation Use Policy |</w:t>
      </w:r>
      <w:r>
        <w:t xml:space="preserve"> </w:t>
      </w:r>
      <w:r>
        <w:rPr>
          <w:b/>
          <w:bCs/>
        </w:rPr>
        <w:t xml:space="preserve">Policy #</w:t>
      </w:r>
      <w:r>
        <w:t xml:space="preserve">: IT-002 |</w:t>
      </w:r>
      <w:r>
        <w:br/>
      </w:r>
      <w:r>
        <w:rPr>
          <w:b/>
          <w:bCs/>
        </w:rPr>
        <w:t xml:space="preserve">Effective Date</w:t>
      </w:r>
      <w:r>
        <w:t xml:space="preserve">: May 18, 2022 |</w:t>
      </w:r>
      <w:r>
        <w:t xml:space="preserve"> </w:t>
      </w:r>
      <w:r>
        <w:rPr>
          <w:b/>
          <w:bCs/>
        </w:rPr>
        <w:t xml:space="preserve">Last Revised</w:t>
      </w:r>
      <w:r>
        <w:t xml:space="preserve">: May 4, 2025 |</w:t>
      </w:r>
    </w:p>
    <w:bookmarkStart w:id="9" w:name="i.-scope"/>
    <w:p>
      <w:pPr>
        <w:pStyle w:val="Heading2"/>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2"/>
      </w:pPr>
      <w:r>
        <w:t xml:space="preserve">II. Policy</w:t>
      </w:r>
    </w:p>
    <w:p>
      <w:pPr>
        <w:numPr>
          <w:ilvl w:val="0"/>
          <w:numId w:val="1001"/>
        </w:numPr>
      </w:pPr>
      <w:r>
        <w:t xml:space="preserve">It is Company’s policy to establish the protocols for use of individual Workstations by personnel in order to safeguard the IT System and the integrity and confidentiality of data residing thereon.</w:t>
      </w:r>
    </w:p>
    <w:p>
      <w:pPr>
        <w:numPr>
          <w:ilvl w:val="0"/>
          <w:numId w:val="1001"/>
        </w:numPr>
      </w:pPr>
      <w:r>
        <w:t xml:space="preserve">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w:t>
      </w:r>
      <w:r>
        <w:t xml:space="preserve"> </w:t>
      </w:r>
      <w:r>
        <w:t xml:space="preserve">## III. Procedure</w:t>
      </w:r>
      <w:r>
        <w:t xml:space="preserve"> </w:t>
      </w:r>
      <w:r>
        <w:t xml:space="preserve">### a. Physical Safeguards</w:t>
      </w:r>
    </w:p>
    <w:p>
      <w:pPr>
        <w:numPr>
          <w:ilvl w:val="0"/>
          <w:numId w:val="1001"/>
        </w:numPr>
      </w:pPr>
      <w:r>
        <w:t xml:space="preserve">Users must always lock their Workstations, if possible, or sign off the Workstation when not using it or when leaving the work area for breaks. Workstations should be locked after 5 minutes of inactivity</w:t>
      </w:r>
    </w:p>
    <w:p>
      <w:pPr>
        <w:numPr>
          <w:ilvl w:val="0"/>
          <w:numId w:val="1001"/>
        </w:numPr>
      </w:pPr>
      <w:r>
        <w:t xml:space="preserve">Users must sign off at their Workstations at the end of the day. When using mobile phones or iPads, Users should lock their devices after two minutes when not in use.</w:t>
      </w:r>
    </w:p>
    <w:p>
      <w:pPr>
        <w:numPr>
          <w:ilvl w:val="0"/>
          <w:numId w:val="1001"/>
        </w:numPr>
      </w:pPr>
      <w:r>
        <w:t xml:space="preserve">To prevent damage to any equipment, users should take care when eating or drinking in the vicinity of a Workstation.</w:t>
      </w:r>
    </w:p>
    <w:p>
      <w:pPr>
        <w:numPr>
          <w:ilvl w:val="0"/>
          <w:numId w:val="1001"/>
        </w:numPr>
      </w:pPr>
      <w:r>
        <w:t xml:space="preserve">Users must never log on to their Workstation for, or share their passwords with, another party (including but not limited to temporary personnel of Company) or permit unauthorized parties to use a Workstation.</w:t>
      </w:r>
    </w:p>
    <w:p>
      <w:pPr>
        <w:numPr>
          <w:ilvl w:val="0"/>
          <w:numId w:val="1001"/>
        </w:numPr>
      </w:pPr>
      <w:r>
        <w:t xml:space="preserve">Passwords and user IDs should not be stored on or near a Workstation.</w:t>
      </w:r>
    </w:p>
    <w:p>
      <w:pPr>
        <w:numPr>
          <w:ilvl w:val="0"/>
          <w:numId w:val="1001"/>
        </w:numPr>
      </w:pPr>
      <w:r>
        <w:t xml:space="preserve">Users must not remove monitor privacy shields if such shields have been installed on their Workstations by Company.</w:t>
      </w:r>
      <w:r>
        <w:t xml:space="preserve"> </w:t>
      </w:r>
      <w:r>
        <w:t xml:space="preserve">### b. Technical Security</w:t>
      </w:r>
    </w:p>
    <w:p>
      <w:pPr>
        <w:numPr>
          <w:ilvl w:val="0"/>
          <w:numId w:val="1001"/>
        </w:numPr>
      </w:pPr>
      <w:r>
        <w:t xml:space="preserve">Workstations may not be configured to automatically enter log-on information or passwords.</w:t>
      </w:r>
    </w:p>
    <w:p>
      <w:pPr>
        <w:numPr>
          <w:ilvl w:val="0"/>
          <w:numId w:val="1001"/>
        </w:numPr>
      </w:pPr>
      <w:r>
        <w:t xml:space="preserve">Users must comply with all Company directives pertaining to Workstation security and maintenance issued from time to time, as applicable (e.g., virus notices, corrective actions to be implemented by Users, system upgrades).</w:t>
      </w:r>
    </w:p>
    <w:p>
      <w:pPr>
        <w:numPr>
          <w:ilvl w:val="0"/>
          <w:numId w:val="1001"/>
        </w:numPr>
      </w:pPr>
      <w:r>
        <w:t xml:space="preserve">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w:t>
      </w:r>
    </w:p>
    <w:p>
      <w:pPr>
        <w:numPr>
          <w:ilvl w:val="0"/>
          <w:numId w:val="1001"/>
        </w:numPr>
      </w:pPr>
      <w: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r>
        <w:t xml:space="preserve"> </w:t>
      </w:r>
      <w:r>
        <w:t xml:space="preserve">### c. Protection of Work-Related Documents or Information</w:t>
      </w:r>
    </w:p>
    <w:p>
      <w:pPr>
        <w:numPr>
          <w:ilvl w:val="0"/>
          <w:numId w:val="1001"/>
        </w:numPr>
      </w:pPr>
      <w: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w:t>
      </w:r>
    </w:p>
    <w:p>
      <w:pPr>
        <w:numPr>
          <w:ilvl w:val="0"/>
          <w:numId w:val="1001"/>
        </w:numPr>
      </w:pPr>
      <w:r>
        <w:t xml:space="preserve">Users shall secure media (e.g., hard copy or CDs but not mobile phones) that contains PHI in a locked desk, cabinet or room.</w:t>
      </w:r>
    </w:p>
    <w:p>
      <w:pPr>
        <w:numPr>
          <w:ilvl w:val="0"/>
          <w:numId w:val="1001"/>
        </w:numPr>
      </w:pPr>
      <w:r>
        <w:t xml:space="preserve">Users must comply with any other applicable Company policies when using Workstations, including Company’s Password Management Policy.</w:t>
      </w:r>
      <w:r>
        <w:t xml:space="preserve"> </w:t>
      </w:r>
      <w:r>
        <w:t xml:space="preserve">### d. BYOD &amp; Mobile Device Management</w:t>
      </w:r>
    </w:p>
    <w:p>
      <w:pPr>
        <w:numPr>
          <w:ilvl w:val="0"/>
          <w:numId w:val="1001"/>
        </w:numPr>
      </w:pPr>
      <w:r>
        <w:t xml:space="preserve">Personal devices (Bring-Your-Own-Device, or “BYOD”) may be used for Company email, messaging, and approved SaaS only. PHI must not be stored locally on personal devices. Any device — Company-issued or personal — that accesses PHI must be enrolled in Company’s mobile device management (“MDM”) program, must require a device passcode with auto-lock and disk encryption, and must support remote wipe of Company data. Personal devices that are not enrolled in MDM are restricted to web-based SaaS accessed via single sign-on with multi-factor authentication and may not store PHI. The Chief Security Officer may remotely wipe Company data from any enrolled device upon termination, role change that removes PHI access, or loss/theft of the device.</w:t>
      </w:r>
      <w:r>
        <w:t xml:space="preserve"> </w:t>
      </w:r>
      <w:r>
        <w:t xml:space="preserve">## IV. References</w:t>
      </w:r>
    </w:p>
    <w:p>
      <w:pPr>
        <w:numPr>
          <w:ilvl w:val="0"/>
          <w:numId w:val="1001"/>
        </w:numPr>
      </w:pPr>
      <w:r>
        <w:t xml:space="preserve">45 C.F.R. § 164.310(b)</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2026-05-28T14:54:11Z</dcterms:created>
  <dcterms:modified xsi:type="dcterms:W3CDTF">2026-05-28T14:54:11Z</dcterms:modified>
</cp:coreProperties>
</file>

<file path=docProps/custom.xml><?xml version="1.0" encoding="utf-8"?>
<Properties xmlns="http://schemas.openxmlformats.org/officeDocument/2006/custom-properties" xmlns:vt="http://schemas.openxmlformats.org/officeDocument/2006/docPropsVTypes"/>
</file>