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tabs>
                <w:tab w:val="left" w:leader="none" w:pos="3570"/>
              </w:tabs>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95338" cy="30028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AWS and Aptible Security Incident Management Policy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Date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Revised</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numPr>
          <w:ilvl w:val="0"/>
          <w:numId w:val="9"/>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Scope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AWS accounts, AWS-hosted systems, AWS services, AWS-related data environments, Aptible accounts, Aptible-hosted systems, Aptible-related data environments owned, operated, managed, or used by Millie, Inc. (“Company”), and all Company personnel. For purposes of this Policy, the term “personnel” includes all licensed professionals and staff who perform services on behalf of Company.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in addition to Company’s Security Incident Management Policy, Breach Notification Policy, Contingency Planning Policy, Safeguards Policy, Encryption Policy, Password Management Policy, Remote Access Policy, and Risk Management Policy.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9"/>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Policy</w:t>
      </w:r>
      <w:r w:rsidDel="00000000" w:rsidR="00000000" w:rsidRPr="00000000">
        <w:rPr>
          <w:rtl w:val="0"/>
        </w:rPr>
      </w:r>
    </w:p>
    <w:p w:rsidR="00000000" w:rsidDel="00000000" w:rsidP="00000000" w:rsidRDefault="00000000" w:rsidRPr="00000000" w14:paraId="00000010">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Company’s policy to ensure the prompt reporting of and response to security incidents involving AWS and/or Aptible systems in order to prevent the occurrence of similar incidents in the future and safeguard Company’s PHI.</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governs the reporting, investigation and management of actual and suspected AWS and/or Aptible security incidents that may compromise the security, confidentiality, integrity, or availability of PHI or Company systems.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and/or Aptible security incidents may include, but are not limited to: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to an AWS account, IAM user, IAM role, access key, Aptible account;</w:t>
      </w:r>
    </w:p>
    <w:p w:rsidR="00000000" w:rsidDel="00000000" w:rsidP="00000000" w:rsidRDefault="00000000" w:rsidRPr="00000000" w14:paraId="000000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theft, or disclosure of an AWS or Aptible password, credential, access key, secret,</w:t>
      </w:r>
    </w:p>
    <w:p w:rsidR="00000000" w:rsidDel="00000000" w:rsidP="00000000" w:rsidRDefault="00000000" w:rsidRPr="00000000" w14:paraId="000000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or other access control mechanism;</w:t>
      </w:r>
    </w:p>
    <w:p w:rsidR="00000000" w:rsidDel="00000000" w:rsidP="00000000" w:rsidRDefault="00000000" w:rsidRPr="00000000" w14:paraId="000000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creation, modification, deletion, or public exposure of AWS resources;</w:t>
      </w:r>
    </w:p>
    <w:p w:rsidR="00000000" w:rsidDel="00000000" w:rsidP="00000000" w:rsidRDefault="00000000" w:rsidRPr="00000000" w14:paraId="000000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to or disclosure of PHI stored or processed in AWS-hosted or Aptible-hosted systems;</w:t>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exposure of S3 buckets, databases, backups, logs, or other storage resources;</w:t>
      </w:r>
    </w:p>
    <w:p w:rsidR="00000000" w:rsidDel="00000000" w:rsidP="00000000" w:rsidRDefault="00000000" w:rsidRPr="00000000" w14:paraId="000000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AWS activity, including suspicious CloudTrail, CloudWatch, GuardDuty, or other monitoring alerts;</w:t>
      </w:r>
    </w:p>
    <w:p w:rsidR="00000000" w:rsidDel="00000000" w:rsidP="00000000" w:rsidRDefault="00000000" w:rsidRPr="00000000" w14:paraId="000000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changes to security groups, network access controls, encryption settings, or logging settings;</w:t>
      </w:r>
    </w:p>
    <w:p w:rsidR="00000000" w:rsidDel="00000000" w:rsidP="00000000" w:rsidRDefault="00000000" w:rsidRPr="00000000" w14:paraId="000000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Suspected malware, ransomware, denial of service, or other compromise affecting AWS-hosted systems; or</w:t>
      </w:r>
    </w:p>
    <w:p w:rsidR="00000000" w:rsidDel="00000000" w:rsidP="00000000" w:rsidRDefault="00000000" w:rsidRPr="00000000" w14:paraId="000000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AWS or Aptible event that could compromise the integrity, confidentiality, or availability of PHI or Company systems.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1F">
      <w:pPr>
        <w:numPr>
          <w:ilvl w:val="0"/>
          <w:numId w:val="9"/>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Procedure</w:t>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Reporting.</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personnel shall promptly report to the Chief</w:t>
      </w:r>
      <w:r w:rsidDel="00000000" w:rsidR="00000000" w:rsidRPr="00000000">
        <w:rPr>
          <w:rFonts w:ascii="Times New Roman" w:cs="Times New Roman" w:eastAsia="Times New Roman" w:hAnsi="Times New Roman"/>
          <w:sz w:val="24"/>
          <w:szCs w:val="24"/>
          <w:rtl w:val="0"/>
        </w:rPr>
        <w:t xml:space="preserve"> Security Officer</w:t>
      </w:r>
      <w:r w:rsidDel="00000000" w:rsidR="00000000" w:rsidRPr="00000000">
        <w:rPr>
          <w:rFonts w:ascii="Times New Roman" w:cs="Times New Roman" w:eastAsia="Times New Roman" w:hAnsi="Times New Roman"/>
          <w:sz w:val="24"/>
          <w:szCs w:val="24"/>
          <w:rtl w:val="0"/>
        </w:rPr>
        <w:t xml:space="preserve">, any observed or suspected AWS or Aptible security incident, security weakness, violation of Company security policies, or event that could compromise the integrity, confidentiality, or availability of PHI.</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AWS or Aptible security incident could be considered a Breach of HIPAA, the Chief</w:t>
      </w:r>
      <w:r w:rsidDel="00000000" w:rsidR="00000000" w:rsidRPr="00000000">
        <w:rPr>
          <w:rFonts w:ascii="Times New Roman" w:cs="Times New Roman" w:eastAsia="Times New Roman" w:hAnsi="Times New Roman"/>
          <w:sz w:val="24"/>
          <w:szCs w:val="24"/>
          <w:rtl w:val="0"/>
        </w:rPr>
        <w:t xml:space="preserve"> Security Officer</w:t>
      </w:r>
      <w:r w:rsidDel="00000000" w:rsidR="00000000" w:rsidRPr="00000000">
        <w:rPr>
          <w:rFonts w:ascii="Times New Roman" w:cs="Times New Roman" w:eastAsia="Times New Roman" w:hAnsi="Times New Roman"/>
          <w:sz w:val="24"/>
          <w:szCs w:val="24"/>
          <w:rtl w:val="0"/>
        </w:rPr>
        <w:t xml:space="preserve"> shall immediately notify the </w:t>
      </w:r>
      <w:r w:rsidDel="00000000" w:rsidR="00000000" w:rsidRPr="00000000">
        <w:rPr>
          <w:rFonts w:ascii="Times New Roman" w:cs="Times New Roman" w:eastAsia="Times New Roman" w:hAnsi="Times New Roman"/>
          <w:sz w:val="24"/>
          <w:szCs w:val="24"/>
          <w:rtl w:val="0"/>
        </w:rPr>
        <w:t xml:space="preserve">Chief</w:t>
      </w:r>
      <w:r w:rsidDel="00000000" w:rsidR="00000000" w:rsidRPr="00000000">
        <w:rPr>
          <w:rFonts w:ascii="Times New Roman" w:cs="Times New Roman" w:eastAsia="Times New Roman" w:hAnsi="Times New Roman"/>
          <w:sz w:val="24"/>
          <w:szCs w:val="24"/>
          <w:rtl w:val="0"/>
        </w:rPr>
        <w:t xml:space="preserve"> Security Officer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personnel member who is uncertain as to whether a particular AWS or Aptible event is reportable should contact his or her supervisor or </w:t>
      </w:r>
      <w:r w:rsidDel="00000000" w:rsidR="00000000" w:rsidRPr="00000000">
        <w:rPr>
          <w:rFonts w:ascii="Times New Roman" w:cs="Times New Roman" w:eastAsia="Times New Roman" w:hAnsi="Times New Roman"/>
          <w:sz w:val="24"/>
          <w:szCs w:val="24"/>
          <w:rtl w:val="0"/>
        </w:rPr>
        <w:t xml:space="preserve">Chief Security Officer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shall not attempt to resolve a suspected AWS or Aptible security incident without authorization from the Chief</w:t>
      </w:r>
      <w:r w:rsidDel="00000000" w:rsidR="00000000" w:rsidRPr="00000000">
        <w:rPr>
          <w:rFonts w:ascii="Times New Roman" w:cs="Times New Roman" w:eastAsia="Times New Roman" w:hAnsi="Times New Roman"/>
          <w:sz w:val="24"/>
          <w:szCs w:val="24"/>
          <w:rtl w:val="0"/>
        </w:rPr>
        <w:t xml:space="preserve"> Security Officer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Investigation.</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learning of a suspected AWS or Aptible security incident, the Chief</w:t>
      </w:r>
      <w:r w:rsidDel="00000000" w:rsidR="00000000" w:rsidRPr="00000000">
        <w:rPr>
          <w:rFonts w:ascii="Times New Roman" w:cs="Times New Roman" w:eastAsia="Times New Roman" w:hAnsi="Times New Roman"/>
          <w:sz w:val="24"/>
          <w:szCs w:val="24"/>
          <w:rtl w:val="0"/>
        </w:rPr>
        <w:t xml:space="preserve"> Security Officer</w:t>
      </w:r>
      <w:r w:rsidDel="00000000" w:rsidR="00000000" w:rsidRPr="00000000">
        <w:rPr>
          <w:rFonts w:ascii="Times New Roman" w:cs="Times New Roman" w:eastAsia="Times New Roman" w:hAnsi="Times New Roman"/>
          <w:sz w:val="24"/>
          <w:szCs w:val="24"/>
          <w:rtl w:val="0"/>
        </w:rPr>
        <w:t xml:space="preserve"> shall conduct a preliminary investigation within 24 hours of the reported incident to determine whether a bona fide security event has occurred.</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preliminary investigation may include review of available AWS and application records, including:</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CloudTrail logs;</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CloudWatch logs;</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GuardDuty findings;</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 users, roles, policies, and credential reports;</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bucket policies, access logs, and public access settings;</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group and network access settings;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access logs via Aptible;</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and snapshot records via Aptible; and</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audit logs.</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security incident is verified, the Chief</w:t>
      </w:r>
      <w:r w:rsidDel="00000000" w:rsidR="00000000" w:rsidRPr="00000000">
        <w:rPr>
          <w:rFonts w:ascii="Times New Roman" w:cs="Times New Roman" w:eastAsia="Times New Roman" w:hAnsi="Times New Roman"/>
          <w:sz w:val="24"/>
          <w:szCs w:val="24"/>
          <w:rtl w:val="0"/>
        </w:rPr>
        <w:t xml:space="preserve"> Security Officer</w:t>
      </w:r>
      <w:r w:rsidDel="00000000" w:rsidR="00000000" w:rsidRPr="00000000">
        <w:rPr>
          <w:rFonts w:ascii="Times New Roman" w:cs="Times New Roman" w:eastAsia="Times New Roman" w:hAnsi="Times New Roman"/>
          <w:sz w:val="24"/>
          <w:szCs w:val="24"/>
          <w:rtl w:val="0"/>
        </w:rPr>
        <w:t xml:space="preserve"> shall promptly determine the nature and scope of the incident and shall promptly report the matter to the CEO and others as appropriate and required.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Priorities.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the nature and scope of the incident, Company’s response shall be based upon the following order of priorities, as applicable:</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of human life and safety;</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of PHI against unauthorized disclosure, destruction, or modification;</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or mitigation of damage to Company’s systems and assets;</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Containment of unauthorized access or activity within AWS and Aptible systems;</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Preservation of security logs and records necessary for investigation;</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of any third parties that may be adversely affected by the event, provided that such notification shall not be made unless and until approved by General Counsel;</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Minimizing disruption of Company’s computing resources and processes; and</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the incident to applicable law enforcement agencies and insurance carriers, provided that such notification shall not be made unless and until approved by the Chief Legal Officer.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appropriate, the Chief</w:t>
      </w:r>
      <w:r w:rsidDel="00000000" w:rsidR="00000000" w:rsidRPr="00000000">
        <w:rPr>
          <w:rFonts w:ascii="Times New Roman" w:cs="Times New Roman" w:eastAsia="Times New Roman" w:hAnsi="Times New Roman"/>
          <w:sz w:val="24"/>
          <w:szCs w:val="24"/>
          <w:rtl w:val="0"/>
        </w:rPr>
        <w:t xml:space="preserve"> Security Officer</w:t>
      </w:r>
      <w:r w:rsidDel="00000000" w:rsidR="00000000" w:rsidRPr="00000000">
        <w:rPr>
          <w:rFonts w:ascii="Times New Roman" w:cs="Times New Roman" w:eastAsia="Times New Roman" w:hAnsi="Times New Roman"/>
          <w:sz w:val="24"/>
          <w:szCs w:val="24"/>
          <w:rtl w:val="0"/>
        </w:rPr>
        <w:t xml:space="preserve"> shall take reasonable steps to contain the AWS security incident. Such steps may include: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Disabling or restricting compromised AWS or Aptible users, roles, access keys, tokens, or credentials;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Rotating passwords, access keys, secrets, database credentials, or encryption keys;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Requiring additional authentication or MFA reset for affected accounts;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unauthorized IAM policies, permissions, or resources;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Restricting public or unauthorized access to S3 buckets, databases, backups, logs, or other storage resources;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Enabling or restoring AWS logging and monitoring where disabled;</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Isolating affected compute resources, containers, databases, or networks;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Restricting security group, firewall, or network access;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snapshots or backups necessary to preserve evidence; and</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Coordinating with third-party vendors, including hosting, infrastructure, monitoring, or security vendors, as necessary.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 and Breach Review.</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Chief Security Officer shall investigate the AWS security incident to determine:</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and time of the incident and discovery;</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AWS and/or Aptible accounts, systems, services, and data affected;</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PHI was accessed, acquired, used, disclosed, altered, or destroyed;</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and amount of PHI involved, if any;</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or system responsible for the incident, if known;</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credentials, secrets, or access controls were compromised;</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logging or monitoring was disabled or altered;</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third parties or Business Associates were involved; and</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steps have been taken or should be taken to mitigate risk.</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PHI may have been involved, the </w:t>
      </w:r>
      <w:r w:rsidDel="00000000" w:rsidR="00000000" w:rsidRPr="00000000">
        <w:rPr>
          <w:rFonts w:ascii="Times New Roman" w:cs="Times New Roman" w:eastAsia="Times New Roman" w:hAnsi="Times New Roman"/>
          <w:sz w:val="24"/>
          <w:szCs w:val="24"/>
          <w:rtl w:val="0"/>
        </w:rPr>
        <w:t xml:space="preserve">Chief Security Officer </w:t>
      </w:r>
      <w:r w:rsidDel="00000000" w:rsidR="00000000" w:rsidRPr="00000000">
        <w:rPr>
          <w:rFonts w:ascii="Times New Roman" w:cs="Times New Roman" w:eastAsia="Times New Roman" w:hAnsi="Times New Roman"/>
          <w:sz w:val="24"/>
          <w:szCs w:val="24"/>
          <w:rtl w:val="0"/>
        </w:rPr>
        <w:t xml:space="preserve">shall determine whether a Breach occurred and whether notification is required under Company’s Breach Notification Policy.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Remediation and Recovery.</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containment and investigation, Company shall take reasonable steps to remediate the incident and restore affected systems. Such steps may include:</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Rebuilding affected systems from trusted sources;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Restoring data or systems from validated backups;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Patching or reconfiguring affected resources;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unauthorized resources, software, code, or access;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IAM policies, security groups, S3 policies, logging settings, or monitoring rules;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and updating vendor access;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Re-training personnel, where appropriate; and</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additional administrative, physical, or technical safeguards.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Chief Security Officer </w:t>
      </w:r>
      <w:r w:rsidDel="00000000" w:rsidR="00000000" w:rsidRPr="00000000">
        <w:rPr>
          <w:rFonts w:ascii="Times New Roman" w:cs="Times New Roman" w:eastAsia="Times New Roman" w:hAnsi="Times New Roman"/>
          <w:sz w:val="24"/>
          <w:szCs w:val="24"/>
          <w:rtl w:val="0"/>
        </w:rPr>
        <w:t xml:space="preserve">shall coordinate recovery efforts with Company personnel and third-party service providers as needed. Recovery activities shall be conducted in a manner designed to preserve PHI, restore business operations, and reduce the risk of recurrence.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Chief Security Officer </w:t>
      </w:r>
      <w:r w:rsidDel="00000000" w:rsidR="00000000" w:rsidRPr="00000000">
        <w:rPr>
          <w:rFonts w:ascii="Times New Roman" w:cs="Times New Roman" w:eastAsia="Times New Roman" w:hAnsi="Times New Roman"/>
          <w:sz w:val="24"/>
          <w:szCs w:val="24"/>
          <w:rtl w:val="0"/>
        </w:rPr>
        <w:t xml:space="preserve">shall be responsible for maintaining a written record of all reported AWS security incidents and the details and events relating to the response process, including, as applicable:</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incident;</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of the incident;</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the incident was reported to </w:t>
      </w:r>
      <w:r w:rsidDel="00000000" w:rsidR="00000000" w:rsidRPr="00000000">
        <w:rPr>
          <w:rFonts w:ascii="Times New Roman" w:cs="Times New Roman" w:eastAsia="Times New Roman" w:hAnsi="Times New Roman"/>
          <w:sz w:val="24"/>
          <w:szCs w:val="24"/>
          <w:rtl w:val="0"/>
        </w:rPr>
        <w:t xml:space="preserve">Chief Security Officer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applicable, the date the incident was reported to Company by its Business Associate;</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manner in which the incident was identified;</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AWS accounts, services, systems, and data involved;</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of relevant security audit logs and records;</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internal and external discussions, unless privileged;</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actions taken to contain, investigate, remediate, and recover from the incident;</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actions taken to mitigate harm;</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third-party, vendor, law enforcement, insurance, or regulatory notifications; and</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corrective actions implemented to reduce the likelihood of a similar incident.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Post-Incident Review.</w:t>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resolution of an AWS security incident, the </w:t>
      </w:r>
      <w:r w:rsidDel="00000000" w:rsidR="00000000" w:rsidRPr="00000000">
        <w:rPr>
          <w:rFonts w:ascii="Times New Roman" w:cs="Times New Roman" w:eastAsia="Times New Roman" w:hAnsi="Times New Roman"/>
          <w:sz w:val="24"/>
          <w:szCs w:val="24"/>
          <w:rtl w:val="0"/>
        </w:rPr>
        <w:t xml:space="preserve">Chief Security Officer </w:t>
      </w:r>
      <w:r w:rsidDel="00000000" w:rsidR="00000000" w:rsidRPr="00000000">
        <w:rPr>
          <w:rFonts w:ascii="Times New Roman" w:cs="Times New Roman" w:eastAsia="Times New Roman" w:hAnsi="Times New Roman"/>
          <w:sz w:val="24"/>
          <w:szCs w:val="24"/>
          <w:rtl w:val="0"/>
        </w:rPr>
        <w:t xml:space="preserve">shall review the incident and determine whether additional safeguards, procedures, training, monitoring, or risk management activities are appropriate.</w:t>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findings shall be incorporated into Company’s risk management process and, where appropriate, reported to leadership.</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shall not discuss any events pertaining to a specific AWS security incident with other individuals, including other personnel, except as permitted under this Policy or as directed by the Chief Security Officer, Chief Privacy Officer, Chief Compliance Officer, General Counsel, or Chief Executive Officer.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9"/>
        </w:numPr>
        <w:spacing w:after="0" w:afterAutospacing="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References</w:t>
      </w:r>
      <w:r w:rsidDel="00000000" w:rsidR="00000000" w:rsidRPr="00000000">
        <w:rPr>
          <w:rtl w:val="0"/>
        </w:rPr>
      </w:r>
    </w:p>
    <w:p w:rsidR="00000000" w:rsidDel="00000000" w:rsidP="00000000" w:rsidRDefault="00000000" w:rsidRPr="00000000" w14:paraId="00000075">
      <w:pPr>
        <w:numPr>
          <w:ilvl w:val="0"/>
          <w:numId w:val="3"/>
        </w:numPr>
        <w:spacing w:after="0" w:afterAutospacing="0" w:before="0" w:beforeAutospacing="0" w:lineRule="auto"/>
        <w:ind w:left="720" w:hanging="360"/>
        <w:rPr/>
      </w:pPr>
      <w:r w:rsidDel="00000000" w:rsidR="00000000" w:rsidRPr="00000000">
        <w:rPr>
          <w:rtl w:val="0"/>
        </w:rPr>
        <w:t xml:space="preserve">45 C.F.R. §§ 164.308(a)(5), 164.308(a)(6), 164.308(a)(7), 164.312, and 164.400-164.414</w:t>
      </w:r>
    </w:p>
    <w:p w:rsidR="00000000" w:rsidDel="00000000" w:rsidP="00000000" w:rsidRDefault="00000000" w:rsidRPr="00000000" w14:paraId="00000076">
      <w:pPr>
        <w:numPr>
          <w:ilvl w:val="0"/>
          <w:numId w:val="3"/>
        </w:numPr>
        <w:spacing w:after="0" w:afterAutospacing="0" w:before="0" w:beforeAutospacing="0" w:lineRule="auto"/>
        <w:ind w:left="720" w:hanging="360"/>
        <w:rPr/>
      </w:pPr>
      <w:r w:rsidDel="00000000" w:rsidR="00000000" w:rsidRPr="00000000">
        <w:rPr>
          <w:rtl w:val="0"/>
        </w:rPr>
        <w:t xml:space="preserve">Company Security Incident Management Policy</w:t>
      </w:r>
    </w:p>
    <w:p w:rsidR="00000000" w:rsidDel="00000000" w:rsidP="00000000" w:rsidRDefault="00000000" w:rsidRPr="00000000" w14:paraId="00000077">
      <w:pPr>
        <w:numPr>
          <w:ilvl w:val="0"/>
          <w:numId w:val="3"/>
        </w:numPr>
        <w:spacing w:after="0" w:afterAutospacing="0" w:before="0" w:beforeAutospacing="0" w:lineRule="auto"/>
        <w:ind w:left="720" w:hanging="360"/>
        <w:rPr/>
      </w:pPr>
      <w:r w:rsidDel="00000000" w:rsidR="00000000" w:rsidRPr="00000000">
        <w:rPr>
          <w:rtl w:val="0"/>
        </w:rPr>
        <w:t xml:space="preserve">Company Breach Notification Policy</w:t>
      </w:r>
    </w:p>
    <w:p w:rsidR="00000000" w:rsidDel="00000000" w:rsidP="00000000" w:rsidRDefault="00000000" w:rsidRPr="00000000" w14:paraId="00000078">
      <w:pPr>
        <w:numPr>
          <w:ilvl w:val="0"/>
          <w:numId w:val="3"/>
        </w:numPr>
        <w:spacing w:after="0" w:afterAutospacing="0" w:before="0" w:beforeAutospacing="0" w:lineRule="auto"/>
        <w:ind w:left="720" w:hanging="360"/>
        <w:rPr/>
      </w:pPr>
      <w:r w:rsidDel="00000000" w:rsidR="00000000" w:rsidRPr="00000000">
        <w:rPr>
          <w:rtl w:val="0"/>
        </w:rPr>
        <w:t xml:space="preserve">Company Contingency Planning Policy</w:t>
      </w:r>
    </w:p>
    <w:p w:rsidR="00000000" w:rsidDel="00000000" w:rsidP="00000000" w:rsidRDefault="00000000" w:rsidRPr="00000000" w14:paraId="00000079">
      <w:pPr>
        <w:numPr>
          <w:ilvl w:val="0"/>
          <w:numId w:val="3"/>
        </w:numPr>
        <w:spacing w:after="0" w:afterAutospacing="0" w:before="0" w:beforeAutospacing="0" w:lineRule="auto"/>
        <w:ind w:left="720" w:hanging="360"/>
        <w:rPr/>
      </w:pPr>
      <w:r w:rsidDel="00000000" w:rsidR="00000000" w:rsidRPr="00000000">
        <w:rPr>
          <w:rtl w:val="0"/>
        </w:rPr>
        <w:t xml:space="preserve">Company Safeguards Policy</w:t>
      </w:r>
    </w:p>
    <w:p w:rsidR="00000000" w:rsidDel="00000000" w:rsidP="00000000" w:rsidRDefault="00000000" w:rsidRPr="00000000" w14:paraId="0000007A">
      <w:pPr>
        <w:numPr>
          <w:ilvl w:val="0"/>
          <w:numId w:val="3"/>
        </w:numPr>
        <w:spacing w:after="0" w:afterAutospacing="0" w:before="0" w:beforeAutospacing="0" w:lineRule="auto"/>
        <w:ind w:left="720" w:hanging="360"/>
        <w:rPr/>
      </w:pPr>
      <w:r w:rsidDel="00000000" w:rsidR="00000000" w:rsidRPr="00000000">
        <w:rPr>
          <w:rtl w:val="0"/>
        </w:rPr>
        <w:t xml:space="preserve">Company Encryption Policy</w:t>
      </w:r>
    </w:p>
    <w:p w:rsidR="00000000" w:rsidDel="00000000" w:rsidP="00000000" w:rsidRDefault="00000000" w:rsidRPr="00000000" w14:paraId="0000007B">
      <w:pPr>
        <w:numPr>
          <w:ilvl w:val="0"/>
          <w:numId w:val="3"/>
        </w:numPr>
        <w:spacing w:after="0" w:afterAutospacing="0" w:before="0" w:beforeAutospacing="0" w:lineRule="auto"/>
        <w:ind w:left="720" w:hanging="360"/>
        <w:rPr/>
      </w:pPr>
      <w:r w:rsidDel="00000000" w:rsidR="00000000" w:rsidRPr="00000000">
        <w:rPr>
          <w:rtl w:val="0"/>
        </w:rPr>
        <w:t xml:space="preserve">Company Password Management Policy</w:t>
      </w:r>
    </w:p>
    <w:p w:rsidR="00000000" w:rsidDel="00000000" w:rsidP="00000000" w:rsidRDefault="00000000" w:rsidRPr="00000000" w14:paraId="0000007C">
      <w:pPr>
        <w:numPr>
          <w:ilvl w:val="0"/>
          <w:numId w:val="3"/>
        </w:numPr>
        <w:spacing w:after="0" w:afterAutospacing="0" w:before="0" w:beforeAutospacing="0" w:lineRule="auto"/>
        <w:ind w:left="720" w:hanging="360"/>
        <w:rPr/>
      </w:pPr>
      <w:r w:rsidDel="00000000" w:rsidR="00000000" w:rsidRPr="00000000">
        <w:rPr>
          <w:rtl w:val="0"/>
        </w:rPr>
        <w:t xml:space="preserve">Company Remote Access Policy</w:t>
      </w:r>
    </w:p>
    <w:p w:rsidR="00000000" w:rsidDel="00000000" w:rsidP="00000000" w:rsidRDefault="00000000" w:rsidRPr="00000000" w14:paraId="0000007D">
      <w:pPr>
        <w:numPr>
          <w:ilvl w:val="0"/>
          <w:numId w:val="3"/>
        </w:numPr>
        <w:spacing w:after="240" w:before="0" w:beforeAutospacing="0" w:lineRule="auto"/>
        <w:ind w:left="720" w:hanging="360"/>
        <w:rPr/>
      </w:pPr>
      <w:r w:rsidDel="00000000" w:rsidR="00000000" w:rsidRPr="00000000">
        <w:rPr>
          <w:rtl w:val="0"/>
        </w:rPr>
        <w:t xml:space="preserve">Company Risk Management Policy</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