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ca04feb7a5932825f8a28b33e67ae708a2a9aa"/>
    <w:p>
      <w:pPr>
        <w:pStyle w:val="Heading1"/>
      </w:pPr>
      <w:r>
        <w:t xml:space="preserve">Changes — Final Markdown vs Original Converted Markdown</w:t>
      </w:r>
    </w:p>
    <w:p>
      <w:pPr>
        <w:pStyle w:val="FirstParagraph"/>
      </w:pPr>
      <w:r>
        <w:rPr>
          <w:rStyle w:val="VerbatimChar"/>
        </w:rPr>
        <w:t xml:space="preserve">Current Policies (&lt;date&gt; Generated)/3.a Final Markdown/</w:t>
      </w:r>
      <w:r>
        <w:t xml:space="preserve"> </w:t>
      </w:r>
      <w:r>
        <w:t xml:space="preserve">started as an exact copy of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(37 files, no edits). This document is the</w:t>
      </w:r>
      <w:r>
        <w:t xml:space="preserve"> </w:t>
      </w:r>
      <w:r>
        <w:rPr>
          <w:b/>
          <w:bCs/>
        </w:rPr>
        <w:t xml:space="preserve">comprehensive log of every change applied on top</w:t>
      </w:r>
      <w:r>
        <w:t xml:space="preserve">: deletions, content additions, file merges, and renames.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19 active policy files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= 20 files in the folder).</w:t>
      </w:r>
      <w:r>
        <w:t xml:space="preserve"> </w:t>
      </w:r>
      <w:r>
        <w:t xml:space="preserve">- 9 superseded duplicate files removed (§1)</w:t>
      </w:r>
      <w:r>
        <w:t xml:space="preserve"> </w:t>
      </w:r>
      <w:r>
        <w:t xml:space="preserve">- 3 short ECH-required clauses added to existing policies (§2)</w:t>
      </w:r>
      <w:r>
        <w:t xml:space="preserve"> </w:t>
      </w:r>
      <w:r>
        <w:t xml:space="preserve">- 4 thematic merges consolidated 14 source files into 4 new files (§4)</w:t>
      </w:r>
      <w:r>
        <w:t xml:space="preserve"> </w:t>
      </w:r>
      <w:r>
        <w:t xml:space="preserve">- 16 remaining files renamed with category prefixes for browsability (§5)</w:t>
      </w:r>
      <w:r>
        <w:t xml:space="preserve"> </w:t>
      </w:r>
      <w:r>
        <w:t xml:space="preserve">- 1 file (Medical Waste Management Plan) added later from a previously-overlooked source</w:t>
      </w:r>
    </w:p>
    <w:p>
      <w:pPr>
        <w:pStyle w:val="BodyText"/>
      </w:pPr>
      <w:r>
        <w:t xml:space="preserve">No original content was rewritten. Every merge preserves its source policies verbatim as named sub-sections.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un-suffixed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same BAA template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Gaps/2.a Gaps Markdown/GAPS.md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01a. Information Security Framework.md</w:t>
      </w:r>
      <w:r>
        <w:t xml:space="preserve"> </w:t>
      </w:r>
      <w:r>
        <w:t xml:space="preserve">§6 Data Transmission &amp;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  <w:r>
        <w:t xml:space="preserve"> </w:t>
      </w:r>
      <w:r>
        <w:t xml:space="preserve">(Workstation Use sub-section)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04a. Contingency Planning Policy.md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Gaps/2.a Gaps Markdown/NA-justifications.md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9" w:name="Xa14876ba46f9fb86482224849bc144404e5bb6c"/>
    <w:p>
      <w:pPr>
        <w:pStyle w:val="Heading2"/>
      </w:pPr>
      <w:r>
        <w:t xml:space="preserve">4. Thematic merges (14 source files → 4 merged files)</w:t>
      </w:r>
    </w:p>
    <w:p>
      <w:pPr>
        <w:pStyle w:val="FirstParagraph"/>
      </w:pPr>
      <w:r>
        <w:t xml:space="preserve">Each merged file has (a) a brief blended intro at the top describing the topic, and (b) the source policies preserved verbatim as</w:t>
      </w:r>
      <w:r>
        <w:t xml:space="preserve"> </w:t>
      </w:r>
      <w:r>
        <w:rPr>
          <w:rStyle w:val="VerbatimChar"/>
        </w:rPr>
        <w:t xml:space="preserve">## I. &lt;Section&gt;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## II. &lt;Section&gt;</w:t>
      </w:r>
      <w:r>
        <w:t xml:space="preserve">, … sub-sections. Auditors with a checklist still find each original policy by name. The merged file’s top metadata table lists the source Policy # codes.</w:t>
      </w:r>
    </w:p>
    <w:bookmarkStart w:id="15" w:name="Xe92e491d62f56b687913dcfe59e61f1a16f64ec"/>
    <w:p>
      <w:pPr>
        <w:pStyle w:val="Heading3"/>
      </w:pPr>
      <w:r>
        <w:t xml:space="preserve">4.1 —</w:t>
      </w:r>
      <w:r>
        <w:t xml:space="preserve"> </w:t>
      </w:r>
      <w:r>
        <w:rPr>
          <w:rStyle w:val="VerbatimChar"/>
        </w:rPr>
        <w:t xml:space="preserve">02b. Patient Rights — Access, Amendment &amp; Accounting of Disclosures.md</w:t>
      </w:r>
    </w:p>
    <w:p>
      <w:pPr>
        <w:pStyle w:val="FirstParagraph"/>
      </w:pPr>
      <w:r>
        <w:t xml:space="preserve">Merges (preserving each verbatim as a sub-section):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03k HIPAA - Individual Rights to Access Their Records Policy.md</w:t>
            </w:r>
          </w:p>
        </w:tc>
        <w:tc>
          <w:tcPr/>
          <w:p>
            <w:pPr>
              <w:pStyle w:val="Compact"/>
            </w:pPr>
            <w:r>
              <w:t xml:space="preserve">L-009</w:t>
            </w:r>
          </w:p>
        </w:tc>
        <w:tc>
          <w:tcPr/>
          <w:p>
            <w:pPr>
              <w:pStyle w:val="Compact"/>
            </w:pPr>
            <w:r>
              <w:t xml:space="preserve">I. Right to Access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03j HIPAA - Individual Right to Request Amendments to PHI Policy.md</w:t>
            </w:r>
          </w:p>
        </w:tc>
        <w:tc>
          <w:tcPr/>
          <w:p>
            <w:pPr>
              <w:pStyle w:val="Compact"/>
            </w:pPr>
            <w:r>
              <w:t xml:space="preserve">L-008</w:t>
            </w:r>
          </w:p>
        </w:tc>
        <w:tc>
          <w:tcPr/>
          <w:p>
            <w:pPr>
              <w:pStyle w:val="Compact"/>
            </w:pPr>
            <w:r>
              <w:t xml:space="preserve">II. Right to Request Amendments to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 HIPAA- Accounting of Disclosures Policy.md</w:t>
            </w:r>
          </w:p>
        </w:tc>
        <w:tc>
          <w:tcPr/>
          <w:p>
            <w:pPr>
              <w:pStyle w:val="Compact"/>
            </w:pPr>
            <w:r>
              <w:t xml:space="preserve">L-003</w:t>
            </w:r>
          </w:p>
        </w:tc>
        <w:tc>
          <w:tcPr/>
          <w:p>
            <w:pPr>
              <w:pStyle w:val="Compact"/>
            </w:pPr>
            <w:r>
              <w:t xml:space="preserve">III. Accounting of Disclosures</w:t>
            </w:r>
          </w:p>
        </w:tc>
      </w:tr>
    </w:tbl>
    <w:bookmarkEnd w:id="15"/>
    <w:bookmarkStart w:id="16" w:name="X3d1b9cfced49f59fcc13f1ed04cf00bc1220431"/>
    <w:p>
      <w:pPr>
        <w:pStyle w:val="Heading3"/>
      </w:pPr>
      <w:r>
        <w:t xml:space="preserve">4.2 —</w:t>
      </w:r>
      <w:r>
        <w:t xml:space="preserve"> </w:t>
      </w:r>
      <w:r>
        <w:rPr>
          <w:rStyle w:val="VerbatimChar"/>
        </w:rPr>
        <w:t xml:space="preserve">02c. PHI Use, Disclosure, Minimum Necessary &amp; De-Identification.md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03v HIPAA - Use and Disclosure of PHI for Various Legal, Public Health and Regulatory Purposes Policy.md</w:t>
            </w:r>
          </w:p>
        </w:tc>
        <w:tc>
          <w:tcPr/>
          <w:p>
            <w:pPr>
              <w:pStyle w:val="Compact"/>
            </w:pPr>
            <w:r>
              <w:t xml:space="preserve">L-002</w:t>
            </w:r>
          </w:p>
        </w:tc>
        <w:tc>
          <w:tcPr/>
          <w:p>
            <w:pPr>
              <w:pStyle w:val="Compact"/>
            </w:pPr>
            <w:r>
              <w:t xml:space="preserve">I. Use &amp; Disclosure of PHI for Legal, Public Health &amp; Regulatory Purposes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03m HIPAA - Minimum Necessary Rule Policy.md</w:t>
            </w:r>
          </w:p>
        </w:tc>
        <w:tc>
          <w:tcPr/>
          <w:p>
            <w:pPr>
              <w:pStyle w:val="Compact"/>
            </w:pPr>
            <w:r>
              <w:t xml:space="preserve">L-010</w:t>
            </w:r>
          </w:p>
        </w:tc>
        <w:tc>
          <w:tcPr/>
          <w:p>
            <w:pPr>
              <w:pStyle w:val="Compact"/>
            </w:pPr>
            <w:r>
              <w:t xml:space="preserve">II. Minimum Necessary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03e HIPAA - De-Identifying and Re-Identifying PHI and Creation of Limited Data Sets Policy.md</w:t>
            </w:r>
          </w:p>
        </w:tc>
        <w:tc>
          <w:tcPr/>
          <w:p>
            <w:pPr>
              <w:pStyle w:val="Compact"/>
            </w:pPr>
            <w:r>
              <w:t xml:space="preserve">L-005</w:t>
            </w:r>
          </w:p>
        </w:tc>
        <w:tc>
          <w:tcPr/>
          <w:p>
            <w:pPr>
              <w:pStyle w:val="Compact"/>
            </w:pPr>
            <w:r>
              <w:t xml:space="preserve">III. De-Identifying &amp; Re-Identifying PHI + Limited Data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03h HIPAA and Marketing Policy.md</w:t>
            </w:r>
          </w:p>
        </w:tc>
        <w:tc>
          <w:tcPr/>
          <w:p>
            <w:pPr>
              <w:pStyle w:val="Compact"/>
            </w:pPr>
            <w:r>
              <w:t xml:space="preserve">L-006</w:t>
            </w:r>
          </w:p>
        </w:tc>
        <w:tc>
          <w:tcPr/>
          <w:p>
            <w:pPr>
              <w:pStyle w:val="Compact"/>
            </w:pPr>
            <w:r>
              <w:t xml:space="preserve">IV. Marketing &amp; Patient Communications</w:t>
            </w:r>
          </w:p>
        </w:tc>
      </w:tr>
    </w:tbl>
    <w:bookmarkEnd w:id="16"/>
    <w:bookmarkStart w:id="17" w:name="X04dce3dd8132bb956a09745c448bf079824c5fa"/>
    <w:p>
      <w:pPr>
        <w:pStyle w:val="Heading3"/>
      </w:pPr>
      <w:r>
        <w:t xml:space="preserve">4.3 —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03g HIPAA - Encryption Policy.md</w:t>
            </w:r>
          </w:p>
        </w:tc>
        <w:tc>
          <w:tcPr/>
          <w:p>
            <w:pPr>
              <w:pStyle w:val="Compact"/>
            </w:pPr>
            <w:r>
              <w:t xml:space="preserve">IT-005</w:t>
            </w:r>
          </w:p>
        </w:tc>
        <w:tc>
          <w:tcPr/>
          <w:p>
            <w:pPr>
              <w:pStyle w:val="Compact"/>
            </w:pPr>
            <w:r>
              <w:t xml:space="preserve">I.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IT-001</w:t>
            </w:r>
          </w:p>
        </w:tc>
        <w:tc>
          <w:tcPr/>
          <w:p>
            <w:pPr>
              <w:pStyle w:val="Compact"/>
            </w:pPr>
            <w:r>
              <w:t xml:space="preserve">II. Password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03p HIPAA - Remote Access Policy.md</w:t>
            </w:r>
          </w:p>
        </w:tc>
        <w:tc>
          <w:tcPr/>
          <w:p>
            <w:pPr>
              <w:pStyle w:val="Compact"/>
            </w:pPr>
            <w:r>
              <w:t xml:space="preserve">IT-006</w:t>
            </w:r>
          </w:p>
        </w:tc>
        <w:tc>
          <w:tcPr/>
          <w:p>
            <w:pPr>
              <w:pStyle w:val="Compact"/>
            </w:pPr>
            <w:r>
              <w:t xml:space="preserve">III. Remote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t xml:space="preserve">IT-002</w:t>
            </w:r>
          </w:p>
        </w:tc>
        <w:tc>
          <w:tcPr/>
          <w:p>
            <w:pPr>
              <w:pStyle w:val="Compact"/>
            </w:pPr>
            <w:r>
              <w:t xml:space="preserve">IV. Workstation Use (including BYOD &amp; Mobile Device Management)</w:t>
            </w:r>
          </w:p>
        </w:tc>
      </w:tr>
    </w:tbl>
    <w:p>
      <w:pPr>
        <w:pStyle w:val="BodyText"/>
      </w:pPr>
      <w:r>
        <w:t xml:space="preserve">Note: the Workstation Use sub-section retains the BYOD/MDM clause (§2.2 above).</w:t>
      </w:r>
    </w:p>
    <w:bookmarkEnd w:id="17"/>
    <w:bookmarkStart w:id="18" w:name="a.-incident-breach-response.md"/>
    <w:p>
      <w:pPr>
        <w:pStyle w:val="Heading3"/>
      </w:pPr>
      <w:r>
        <w:t xml:space="preserve">4.4 —</w:t>
      </w:r>
      <w:r>
        <w:t xml:space="preserve"> </w:t>
      </w:r>
      <w:r>
        <w:rPr>
          <w:rStyle w:val="VerbatimChar"/>
        </w:rPr>
        <w:t xml:space="preserve">05a. Incident &amp; Breach Response.md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IT-009</w:t>
            </w:r>
          </w:p>
        </w:tc>
        <w:tc>
          <w:tcPr/>
          <w:p>
            <w:pPr>
              <w:pStyle w:val="Compact"/>
            </w:pPr>
            <w:r>
              <w:t xml:space="preserve">I. Security Incident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03b HIPAA - Breach Notification Policy.md</w:t>
            </w:r>
          </w:p>
        </w:tc>
        <w:tc>
          <w:tcPr/>
          <w:p>
            <w:pPr>
              <w:pStyle w:val="Compact"/>
            </w:pPr>
            <w:r>
              <w:t xml:space="preserve">L-004</w:t>
            </w:r>
          </w:p>
        </w:tc>
        <w:tc>
          <w:tcPr/>
          <w:p>
            <w:pPr>
              <w:pStyle w:val="Compact"/>
            </w:pPr>
            <w:r>
              <w:t xml:space="preserve">II. HIPAA Breach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 and Aptible Security Incident Management Policy.md</w:t>
            </w:r>
          </w:p>
        </w:tc>
        <w:tc>
          <w:tcPr/>
          <w:p>
            <w:pPr>
              <w:pStyle w:val="Compact"/>
            </w:pPr>
            <w:r>
              <w:t xml:space="preserve">(no original #)</w:t>
            </w:r>
          </w:p>
        </w:tc>
        <w:tc>
          <w:tcPr/>
          <w:p>
            <w:pPr>
              <w:pStyle w:val="Compact"/>
            </w:pPr>
            <w:r>
              <w:t xml:space="preserve">III. AWS &amp; Aptible Cloud Incident Playbook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68fb05400861dd5f7391a8fe4436768cae478fb"/>
    <w:p>
      <w:pPr>
        <w:pStyle w:val="Heading2"/>
      </w:pPr>
      <w:r>
        <w:t xml:space="preserve">5. Renames (16 files renumbered with category prefixes)</w:t>
      </w:r>
    </w:p>
    <w:p>
      <w:pPr>
        <w:pStyle w:val="FirstParagraph"/>
      </w:pPr>
      <w:r>
        <w:t xml:space="preserve">No content changed; only the filenames. Done with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so per-file history is preserved.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 filename</w:t>
            </w:r>
          </w:p>
        </w:tc>
        <w:tc>
          <w:tcPr/>
          <w:p>
            <w:pPr>
              <w:pStyle w:val="Compact"/>
            </w:pPr>
            <w:r>
              <w:t xml:space="preserve">New filename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01a. Information Security Framework.md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03i HIPAA Definitions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01b. HIPAA Definitions.md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03r HIPAA - Safeguards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01d. Safeguards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02a. Privacy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03n HIPAA - Paper Document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04b. Paper Document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Clinic COVID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04c. COVID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 Waste Management 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04d. Medical Waste Management Plan.md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03c HIPAA - Business Associate Agreement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06a. Business Associate Agreement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06c. BAA Template (Subcontractor).md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Matrix of Platforms, Software Subscriptions, and Access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07a. Platform &amp; Subscription Matrix.md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03u HIPAA - TEMPLATE - Insurance Authorization and Assignment of Benefits (002).md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07b. Insurance Authorization Form Template.md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 Security Assessment Questions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07c. ECH Security Assessment Snapshot.md</w:t>
            </w:r>
          </w:p>
        </w:tc>
      </w:tr>
    </w:tbl>
    <w:p>
      <w:pPr>
        <w:pStyle w:val="BodyText"/>
      </w:pPr>
      <w:r>
        <w:t xml:space="preserve">Category numbering: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01.</w:t>
            </w:r>
          </w:p>
        </w:tc>
        <w:tc>
          <w:tcPr/>
          <w:p>
            <w:pPr>
              <w:pStyle w:val="Compact"/>
            </w:pPr>
            <w:r>
              <w:t xml:space="preserve">Foundational &amp; Governance</w:t>
            </w:r>
          </w:p>
        </w:tc>
        <w:tc>
          <w:tcPr/>
          <w:p>
            <w:pPr>
              <w:pStyle w:val="Compact"/>
            </w:pPr>
            <w:r>
              <w:t xml:space="preserve">01a–01d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02.</w:t>
            </w:r>
          </w:p>
        </w:tc>
        <w:tc>
          <w:tcPr/>
          <w:p>
            <w:pPr>
              <w:pStyle w:val="Compact"/>
            </w:pPr>
            <w:r>
              <w:t xml:space="preserve">Privacy &amp; Patient Rights</w:t>
            </w:r>
          </w:p>
        </w:tc>
        <w:tc>
          <w:tcPr/>
          <w:p>
            <w:pPr>
              <w:pStyle w:val="Compact"/>
            </w:pPr>
            <w:r>
              <w:t xml:space="preserve">02a–02c (3 files; 02b and 02c are merges)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03.</w:t>
            </w:r>
          </w:p>
        </w:tc>
        <w:tc>
          <w:tcPr/>
          <w:p>
            <w:pPr>
              <w:pStyle w:val="Compact"/>
            </w:pPr>
            <w:r>
              <w:t xml:space="preserve">Technical Safeguards</w:t>
            </w:r>
          </w:p>
        </w:tc>
        <w:tc>
          <w:tcPr/>
          <w:p>
            <w:pPr>
              <w:pStyle w:val="Compact"/>
            </w:pPr>
            <w:r>
              <w:t xml:space="preserve">03a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04.</w:t>
            </w:r>
          </w:p>
        </w:tc>
        <w:tc>
          <w:tcPr/>
          <w:p>
            <w:pPr>
              <w:pStyle w:val="Compact"/>
            </w:pPr>
            <w:r>
              <w:t xml:space="preserve">Operations &amp; Continuity</w:t>
            </w:r>
          </w:p>
        </w:tc>
        <w:tc>
          <w:tcPr/>
          <w:p>
            <w:pPr>
              <w:pStyle w:val="Compact"/>
            </w:pPr>
            <w:r>
              <w:t xml:space="preserve">04a–04d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05.</w:t>
            </w:r>
          </w:p>
        </w:tc>
        <w:tc>
          <w:tcPr/>
          <w:p>
            <w:pPr>
              <w:pStyle w:val="Compact"/>
            </w:pPr>
            <w:r>
              <w:t xml:space="preserve">Incident &amp; Breach Response</w:t>
            </w:r>
          </w:p>
        </w:tc>
        <w:tc>
          <w:tcPr/>
          <w:p>
            <w:pPr>
              <w:pStyle w:val="Compact"/>
            </w:pPr>
            <w:r>
              <w:t xml:space="preserve">05a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06.</w:t>
            </w:r>
          </w:p>
        </w:tc>
        <w:tc>
          <w:tcPr/>
          <w:p>
            <w:pPr>
              <w:pStyle w:val="Compact"/>
            </w:pPr>
            <w:r>
              <w:t xml:space="preserve">Vendor &amp; Software</w:t>
            </w:r>
          </w:p>
        </w:tc>
        <w:tc>
          <w:tcPr/>
          <w:p>
            <w:pPr>
              <w:pStyle w:val="Compact"/>
            </w:pPr>
            <w:r>
              <w:t xml:space="preserve">06a–06c (3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07.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07a–07c (3 files)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8bcf1d382abf4d22582ed6b0fcb2cc6c380823"/>
    <w:p>
      <w:pPr>
        <w:pStyle w:val="Heading2"/>
      </w:pPr>
      <w:r>
        <w:t xml:space="preserve">6. Inventory after all changes (19 active policies + CHANGES.md)</w:t>
      </w:r>
    </w:p>
    <w:p>
      <w:pPr>
        <w:pStyle w:val="SourceCode"/>
      </w:pPr>
      <w:r>
        <w:rPr>
          <w:rStyle w:val="VerbatimChar"/>
        </w:rPr>
        <w:t xml:space="preserve">01a. Information Security Framework.md           ← +ECH email auth clause</w:t>
      </w:r>
      <w:r>
        <w:br/>
      </w:r>
      <w:r>
        <w:rPr>
          <w:rStyle w:val="VerbatimChar"/>
        </w:rPr>
        <w:t xml:space="preserve">01b. HIPAA Definitions.md</w:t>
      </w:r>
      <w:r>
        <w:br/>
      </w:r>
      <w:r>
        <w:rPr>
          <w:rStyle w:val="VerbatimChar"/>
        </w:rPr>
        <w:t xml:space="preserve">01c. Risk Management Policy.md</w:t>
      </w:r>
      <w:r>
        <w:br/>
      </w:r>
      <w:r>
        <w:rPr>
          <w:rStyle w:val="VerbatimChar"/>
        </w:rPr>
        <w:t xml:space="preserve">01d. Safeguards Policy.md</w:t>
      </w:r>
      <w:r>
        <w:br/>
      </w:r>
      <w:r>
        <w:rPr>
          <w:rStyle w:val="VerbatimChar"/>
        </w:rPr>
        <w:t xml:space="preserve">02a. Privacy Policy.md                           (Note: misnamed bundle of HIPAA staff policies, not a patient-facing NPP)</w:t>
      </w:r>
      <w:r>
        <w:br/>
      </w:r>
      <w:r>
        <w:rPr>
          <w:rStyle w:val="VerbatimChar"/>
        </w:rPr>
        <w:t xml:space="preserve">02b. Patient Rights — Access, Amendment &amp; Accounting of Disclosures.md    ← MERGE of 3 files</w:t>
      </w:r>
      <w:r>
        <w:br/>
      </w:r>
      <w:r>
        <w:rPr>
          <w:rStyle w:val="VerbatimChar"/>
        </w:rPr>
        <w:t xml:space="preserve">02c. PHI Use, Disclosure, Minimum Necessary &amp; De-Identification.md        ← MERGE of 4 files</w:t>
      </w:r>
      <w:r>
        <w:br/>
      </w:r>
      <w:r>
        <w:rPr>
          <w:rStyle w:val="VerbatimChar"/>
        </w:rPr>
        <w:t xml:space="preserve">03a. Technical Safeguards — Encryption, Passwords, Remote Access &amp; Workstations.md  ← MERGE of 4 files (+BYOD/MDM clause)</w:t>
      </w:r>
      <w:r>
        <w:br/>
      </w:r>
      <w:r>
        <w:rPr>
          <w:rStyle w:val="VerbatimChar"/>
        </w:rPr>
        <w:t xml:space="preserve">04a. Contingency Planning Policy.md              ← +pandemic/multi-vendor clause</w:t>
      </w:r>
      <w:r>
        <w:br/>
      </w:r>
      <w:r>
        <w:rPr>
          <w:rStyle w:val="VerbatimChar"/>
        </w:rPr>
        <w:t xml:space="preserve">04b. Paper Document Management Policy.md</w:t>
      </w:r>
      <w:r>
        <w:br/>
      </w:r>
      <w:r>
        <w:rPr>
          <w:rStyle w:val="VerbatimChar"/>
        </w:rPr>
        <w:t xml:space="preserve">04c. COVID Policy.md</w:t>
      </w:r>
      <w:r>
        <w:br/>
      </w:r>
      <w:r>
        <w:rPr>
          <w:rStyle w:val="VerbatimChar"/>
        </w:rPr>
        <w:t xml:space="preserve">04d. Medical Waste Management Plan.md</w:t>
      </w:r>
      <w:r>
        <w:br/>
      </w:r>
      <w:r>
        <w:rPr>
          <w:rStyle w:val="VerbatimChar"/>
        </w:rPr>
        <w:t xml:space="preserve">05a. Incident &amp; Breach Response.md               ← MERGE of 3 files</w:t>
      </w:r>
      <w:r>
        <w:br/>
      </w:r>
      <w:r>
        <w:rPr>
          <w:rStyle w:val="VerbatimChar"/>
        </w:rPr>
        <w:t xml:space="preserve">06a. Business Associate Agreement Policy.md</w:t>
      </w:r>
      <w:r>
        <w:br/>
      </w:r>
      <w:r>
        <w:rPr>
          <w:rStyle w:val="VerbatimChar"/>
        </w:rPr>
        <w:t xml:space="preserve">06b. SDLC &amp; Asset Lifecycle Policy.md</w:t>
      </w:r>
      <w:r>
        <w:br/>
      </w:r>
      <w:r>
        <w:rPr>
          <w:rStyle w:val="VerbatimChar"/>
        </w:rPr>
        <w:t xml:space="preserve">06c. BAA Template (Subcontractor).md</w:t>
      </w:r>
      <w:r>
        <w:br/>
      </w:r>
      <w:r>
        <w:rPr>
          <w:rStyle w:val="VerbatimChar"/>
        </w:rPr>
        <w:t xml:space="preserve">07a. Platform &amp; Subscription Matrix.md</w:t>
      </w:r>
      <w:r>
        <w:br/>
      </w:r>
      <w:r>
        <w:rPr>
          <w:rStyle w:val="VerbatimChar"/>
        </w:rPr>
        <w:t xml:space="preserve">07b. Insurance Authorization Form Template.md</w:t>
      </w:r>
      <w:r>
        <w:br/>
      </w:r>
      <w:r>
        <w:rPr>
          <w:rStyle w:val="VerbatimChar"/>
        </w:rPr>
        <w:t xml:space="preserve">07c. ECH Security Assessment Snapshot.md</w:t>
      </w:r>
      <w:r>
        <w:br/>
      </w:r>
      <w:r>
        <w:rPr>
          <w:rStyle w:val="VerbatimChar"/>
        </w:rPr>
        <w:t xml:space="preserve">CHANGES.md                                       (this file)</w:t>
      </w:r>
    </w:p>
    <w:p>
      <w:r>
        <w:pict>
          <v:rect style="width:0;height:1.5pt" o:hralign="center" o:hrstd="t" o:hr="t"/>
        </w:pict>
      </w:r>
    </w:p>
    <w:bookmarkEnd w:id="21"/>
    <w:bookmarkStart w:id="22" w:name="X8c780e03ca9b213bb081267a9fffb92fc7b6e07"/>
    <w:p>
      <w:pPr>
        <w:pStyle w:val="Heading2"/>
      </w:pPr>
      <w:r>
        <w:t xml:space="preserve">8. Later cleanup (2026-05-28 — after user reorg)</w:t>
      </w:r>
    </w:p>
    <w:p>
      <w:pPr>
        <w:pStyle w:val="FirstParagraph"/>
      </w:pPr>
      <w:r>
        <w:t xml:space="preserve">The user reorganized the repo (added</w:t>
      </w:r>
      <w:r>
        <w:t xml:space="preserve"> </w:t>
      </w:r>
      <w:r>
        <w:rPr>
          <w:rStyle w:val="VerbatimChar"/>
        </w:rPr>
        <w:t xml:space="preserve">UCSF 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ECH Security 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Supporting Sources/</w:t>
      </w:r>
      <w:r>
        <w:t xml:space="preserve"> </w:t>
      </w:r>
      <w:r>
        <w:t xml:space="preserve">top-level folders; deleted duplicate sources from</w:t>
      </w:r>
      <w:r>
        <w:t xml:space="preserve"> </w:t>
      </w:r>
      <w:r>
        <w:rPr>
          <w:rStyle w:val="VerbatimChar"/>
        </w:rPr>
        <w:t xml:space="preserve">1. Original Docs (Word)/</w:t>
      </w:r>
      <w:r>
        <w:t xml:space="preserve">). Three follow-on corrections landed in</w:t>
      </w:r>
      <w:r>
        <w:t xml:space="preserve"> </w:t>
      </w:r>
      <w:r>
        <w:rPr>
          <w:rStyle w:val="VerbatimChar"/>
        </w:rPr>
        <w:t xml:space="preserve">3. Final Word/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Current Policies (… Generated)/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07a. Platform &amp; Subscription Matrix.xlsx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07c. ECH Security Assessment Snapshot.xlsx</w:t>
      </w:r>
      <w:r>
        <w:rPr>
          <w:b/>
          <w:bCs/>
        </w:rPr>
        <w:t xml:space="preserve"> </w:t>
      </w:r>
      <w:r>
        <w:rPr>
          <w:b/>
          <w:bCs/>
        </w:rPr>
        <w:t xml:space="preserve">removed.</w:t>
      </w:r>
      <w:r>
        <w:t xml:space="preserve"> </w:t>
      </w:r>
      <w:r>
        <w:t xml:space="preserve">Neither is a policy. The platform matrix’s canonical home is now</w:t>
      </w:r>
      <w:r>
        <w:t xml:space="preserve"> </w:t>
      </w:r>
      <w:r>
        <w:rPr>
          <w:rStyle w:val="VerbatimChar"/>
        </w:rPr>
        <w:t xml:space="preserve">Supporting Sources/Millie Matrix of Platforms, Software Subscriptions, and Access (1).xlsx</w:t>
      </w:r>
      <w:r>
        <w:t xml:space="preserve">; the ECH snapshot is replaced by the live</w:t>
      </w:r>
      <w:r>
        <w:t xml:space="preserve"> </w:t>
      </w:r>
      <w:r>
        <w:rPr>
          <w:rStyle w:val="VerbatimChar"/>
        </w:rPr>
        <w:t xml:space="preserve">ECH Security Docs/ECH Security Assessment Questions - Sheet2.csv</w:t>
      </w:r>
      <w:r>
        <w:t xml:space="preserve">. The corresponding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were removed from</w:t>
      </w:r>
      <w:r>
        <w:t xml:space="preserve"> </w:t>
      </w:r>
      <w:r>
        <w:rPr>
          <w:rStyle w:val="VerbatimChar"/>
        </w:rPr>
        <w:t xml:space="preserve">3.a Final Markdown/</w:t>
      </w:r>
      <w:r>
        <w:t xml:space="preserve"> </w:t>
      </w:r>
      <w:r>
        <w:t xml:space="preserve">as well. The</w:t>
      </w:r>
      <w:r>
        <w:t xml:space="preserve"> </w:t>
      </w:r>
      <w:r>
        <w:t xml:space="preserve">“07. Reference”</w:t>
      </w:r>
      <w:r>
        <w:t xml:space="preserve"> </w:t>
      </w:r>
      <w:r>
        <w:t xml:space="preserve">category now contains only</w:t>
      </w:r>
      <w:r>
        <w:t xml:space="preserve"> </w:t>
      </w:r>
      <w:r>
        <w:rPr>
          <w:rStyle w:val="VerbatimChar"/>
        </w:rPr>
        <w:t xml:space="preserve">07b. Insurance Authorization Form Template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06b. SDLC &amp; Asset Lifecycle Policy</w:t>
      </w:r>
      <w:r>
        <w:rPr>
          <w:b/>
          <w:bCs/>
        </w:rPr>
        <w:t xml:space="preserve"> </w:t>
      </w:r>
      <w:r>
        <w:rPr>
          <w:b/>
          <w:bCs/>
        </w:rPr>
        <w:t xml:space="preserve">switched format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.pdf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.</w:t>
      </w:r>
      <w:r>
        <w:t xml:space="preserve"> </w:t>
      </w:r>
      <w:r>
        <w:t xml:space="preserve">The user added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version of the SDLC source to</w:t>
      </w:r>
      <w:r>
        <w:t xml:space="preserve"> </w:t>
      </w:r>
      <w:r>
        <w:rPr>
          <w:rStyle w:val="VerbatimChar"/>
        </w:rPr>
        <w:t xml:space="preserve">1. Original Docs (Word)/</w:t>
      </w:r>
      <w:r>
        <w:t xml:space="preserve"> </w:t>
      </w:r>
      <w:r>
        <w:t xml:space="preserve">and deleted the original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The build script’s</w:t>
      </w:r>
      <w:r>
        <w:t xml:space="preserve"> </w:t>
      </w:r>
      <w:r>
        <w:rPr>
          <w:rStyle w:val="VerbatimChar"/>
        </w:rPr>
        <w:t xml:space="preserve">find_source_by_content()</w:t>
      </w:r>
      <w:r>
        <w:t xml:space="preserve"> </w:t>
      </w:r>
      <w:r>
        <w:t xml:space="preserve">picks up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automatically, so the exec-facing file is now a Word document.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 orphaned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files removed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1.a Original Converted to MD/</w:t>
      </w:r>
      <w:r>
        <w:t xml:space="preserve"> </w:t>
      </w:r>
      <w:r>
        <w:t xml:space="preserve">— these were the Markdown conversions of source files the user deleted from</w:t>
      </w:r>
      <w:r>
        <w:t xml:space="preserve"> </w:t>
      </w:r>
      <w:r>
        <w:rPr>
          <w:rStyle w:val="VerbatimChar"/>
        </w:rPr>
        <w:t xml:space="preserve">1. Original Docs (Word)/</w:t>
      </w:r>
      <w:r>
        <w:t xml:space="preserve"> </w:t>
      </w:r>
      <w:r>
        <w:t xml:space="preserve">(older</w:t>
      </w:r>
      <w:r>
        <w:t xml:space="preserve"> </w:t>
      </w:r>
      <w:r>
        <w:rPr>
          <w:rStyle w:val="VerbatimChar"/>
        </w:rPr>
        <w:t xml:space="preserve">03d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03s</w:t>
      </w:r>
      <w:r>
        <w:t xml:space="preserve"> </w:t>
      </w:r>
      <w:r>
        <w:t xml:space="preserve">×3 /</w:t>
      </w:r>
      <w:r>
        <w:t xml:space="preserve"> </w:t>
      </w:r>
      <w:r>
        <w:rPr>
          <w:rStyle w:val="VerbatimChar"/>
        </w:rPr>
        <w:t xml:space="preserve">03w</w:t>
      </w:r>
      <w:r>
        <w:t xml:space="preserve"> </w:t>
      </w:r>
      <w:r>
        <w:t xml:space="preserve">/ Framework / Privacy Policy / Platform Matrix / ECH Questions). Folder 1 and its</w:t>
      </w:r>
      <w:r>
        <w:t xml:space="preserve"> </w:t>
      </w:r>
      <w:r>
        <w:rPr>
          <w:rStyle w:val="VerbatimChar"/>
        </w:rPr>
        <w:t xml:space="preserve">1.a</w:t>
      </w:r>
      <w:r>
        <w:t xml:space="preserve"> </w:t>
      </w:r>
      <w:r>
        <w:t xml:space="preserve">sub-folder are now in 1:1 parity (28 source files ↔ 28 Markdown conversions).</w:t>
      </w:r>
    </w:p>
    <w:p>
      <w:pPr>
        <w:pStyle w:val="FirstParagraph"/>
      </w:pPr>
      <w:r>
        <w:t xml:space="preserve">Active policy count in</w:t>
      </w:r>
      <w:r>
        <w:t xml:space="preserve"> </w:t>
      </w:r>
      <w:r>
        <w:rPr>
          <w:rStyle w:val="VerbatimChar"/>
        </w:rPr>
        <w:t xml:space="preserve">3.a Final Markdown/</w:t>
      </w:r>
      <w:r>
        <w:t xml:space="preserve"> </w:t>
      </w:r>
      <w:r>
        <w:t xml:space="preserve">after this pass:</w:t>
      </w:r>
      <w:r>
        <w:t xml:space="preserve"> </w:t>
      </w:r>
      <w:r>
        <w:rPr>
          <w:b/>
          <w:bCs/>
        </w:rPr>
        <w:t xml:space="preserve">17 active policies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PER-FILE-CHANGELOG.md</w:t>
      </w:r>
      <w:r>
        <w:t xml:space="preserve">.</w:t>
      </w:r>
    </w:p>
    <w:p>
      <w:pPr>
        <w:pStyle w:val="BodyText"/>
      </w:pPr>
      <w:r>
        <w:t xml:space="preserve">Revised category-prefix inventory: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01.</w:t>
            </w:r>
          </w:p>
        </w:tc>
        <w:tc>
          <w:tcPr/>
          <w:p>
            <w:pPr>
              <w:pStyle w:val="Compact"/>
            </w:pPr>
            <w:r>
              <w:t xml:space="preserve">Foundational &amp; Governance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02.</w:t>
            </w:r>
          </w:p>
        </w:tc>
        <w:tc>
          <w:tcPr/>
          <w:p>
            <w:pPr>
              <w:pStyle w:val="Compact"/>
            </w:pPr>
            <w:r>
              <w:t xml:space="preserve">Privacy &amp; Patient Rights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03.</w:t>
            </w:r>
          </w:p>
        </w:tc>
        <w:tc>
          <w:tcPr/>
          <w:p>
            <w:pPr>
              <w:pStyle w:val="Compact"/>
            </w:pPr>
            <w:r>
              <w:t xml:space="preserve">Technical Safeguards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04.</w:t>
            </w:r>
          </w:p>
        </w:tc>
        <w:tc>
          <w:tcPr/>
          <w:p>
            <w:pPr>
              <w:pStyle w:val="Compact"/>
            </w:pPr>
            <w:r>
              <w:t xml:space="preserve">Operations &amp; Continuity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05.</w:t>
            </w:r>
          </w:p>
        </w:tc>
        <w:tc>
          <w:tcPr/>
          <w:p>
            <w:pPr>
              <w:pStyle w:val="Compact"/>
            </w:pPr>
            <w:r>
              <w:t xml:space="preserve">Incident &amp; Breach Response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06.</w:t>
            </w:r>
          </w:p>
        </w:tc>
        <w:tc>
          <w:tcPr/>
          <w:p>
            <w:pPr>
              <w:pStyle w:val="Compact"/>
            </w:pPr>
            <w:r>
              <w:t xml:space="preserve">Vendor &amp; Software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07.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1 (just</w:t>
            </w:r>
            <w:r>
              <w:t xml:space="preserve"> </w:t>
            </w:r>
            <w:r>
              <w:rPr>
                <w:rStyle w:val="VerbatimChar"/>
              </w:rPr>
              <w:t xml:space="preserve">07b. Insurance Authorization Form Template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o-maintain-this-folder"/>
    <w:p>
      <w:pPr>
        <w:pStyle w:val="Heading2"/>
      </w:pPr>
      <w:r>
        <w:t xml:space="preserve">7. How to maintain this folder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Gaps/2.a Gaps Markdown/</w:t>
      </w:r>
      <w:r>
        <w:t xml:space="preserve">. Re-evaluate the row-level coverage matrix. Default to N/A unless ECH explicitly asks for new policy 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any edit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./scripts/build-word-docs.py</w:t>
      </w:r>
      <w:r>
        <w:t xml:space="preserve"> </w:t>
      </w:r>
      <w:r>
        <w:t xml:space="preserve">to regenerate</w:t>
      </w:r>
      <w:r>
        <w:t xml:space="preserve"> </w:t>
      </w:r>
      <w:r>
        <w:rPr>
          <w:rStyle w:val="VerbatimChar"/>
        </w:rPr>
        <w:t xml:space="preserve">Current Policies (&lt;date&gt; Generated)/*.docx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2. Gaps/*.docx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 19 files today.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2026-05-28T17:58:36Z</dcterms:created>
  <dcterms:modified xsi:type="dcterms:W3CDTF">2026-05-28T17:58:36Z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