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Technical Safeguards — Encryption, Passwords, Remote Access &amp; Workstations</w:t>
            </w:r>
          </w:p>
        </w:tc>
        <w:tc>
          <w:tcPr/>
          <w:p>
            <w:pPr>
              <w:pStyle w:val="Compact"/>
            </w:pPr>
            <w:r>
              <w:rPr>
                <w:b/>
                <w:bCs/>
              </w:rPr>
              <w:t xml:space="preserve">Merged from Policy #s</w:t>
            </w:r>
            <w:r>
              <w:t xml:space="preserve">: IT-001 + IT-002 + IT-005 + IT-006</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4" w:name="X73942f5b1928cc43644a709047ffcdb642f643f"/>
    <w:p>
      <w:pPr>
        <w:pStyle w:val="Heading1"/>
      </w:pPr>
      <w:r>
        <w:t xml:space="preserve">Technical Safeguards — Encryption, Passwords, Remote Access &amp; Workstations</w:t>
      </w:r>
    </w:p>
    <w:p>
      <w:pPr>
        <w:pStyle w:val="FirstParagraph"/>
      </w:pPr>
      <w:r>
        <w:t xml:space="preserve">These technical safeguards govern Millie’s information systems and the endpoints that access them — encryption, password management, remote access, and workstation use (including BYOD and mobile device management). This Policy consolidates four underlying policies into a single document; each is preserved verbatim as a sub-section, and the Workstation Use sub-section retains the BYOD/MDM clause added in May 2026 to close SIG M.1.3 / M.1.5 / M.1.6.</w:t>
      </w:r>
    </w:p>
    <w:p>
      <w:r>
        <w:pict>
          <v:rect style="width:0;height:1.5pt" o:hralign="center" o:hrstd="t" o:hr="t"/>
        </w:pict>
      </w:r>
    </w:p>
    <w:bookmarkStart w:id="11" w:name="i.-encryption"/>
    <w:p>
      <w:pPr>
        <w:pStyle w:val="Heading2"/>
      </w:pPr>
      <w:r>
        <w:t xml:space="preserve">I. Encryption</w:t>
      </w:r>
    </w:p>
    <w:p>
      <w:pPr>
        <w:pStyle w:val="FirstParagraph"/>
      </w:pPr>
      <w:r>
        <w:rPr>
          <w:i/>
          <w:iCs/>
        </w:rPr>
        <w:t xml:space="preserve">Originally:</w:t>
      </w:r>
      <w:r>
        <w:rPr>
          <w:i/>
          <w:iCs/>
        </w:rPr>
        <w:t xml:space="preserve"> </w:t>
      </w:r>
      <w:r>
        <w:rPr>
          <w:rStyle w:val="VerbatimChar"/>
          <w:i/>
          <w:iCs/>
        </w:rPr>
        <w:t xml:space="preserve">03g HIPAA - Encryption Policy.md</w:t>
      </w:r>
      <w:r>
        <w:rPr>
          <w:i/>
          <w:iCs/>
        </w:rPr>
        <w:t xml:space="preserve"> </w:t>
      </w:r>
      <w:r>
        <w:rPr>
          <w:i/>
          <w:iCs/>
        </w:rPr>
        <w:t xml:space="preserve">(Policy # IT-005).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numPr>
          <w:ilvl w:val="0"/>
          <w:numId w:val="1001"/>
        </w:numPr>
      </w:pPr>
      <w:r>
        <w:t xml:space="preserve">It is Company’s policy to safeguard electronic PHI (“ePHI”) that is electronically transmitted over open networks by Company.</w:t>
      </w:r>
    </w:p>
    <w:p>
      <w:pPr>
        <w:numPr>
          <w:ilvl w:val="0"/>
          <w:numId w:val="1001"/>
        </w:numPr>
      </w:pPr>
      <w:r>
        <w:t xml:space="preserve">This Policy requires the encryption of ePHI transmitted over open networks such as the Internet, and provides for the secure administration of Company’s encryption protocols. This Policy covers data transmission over an open network only and not transmissions through private wire arrangements, dial-in lines or intranets. This Policy does not cover “at rest” data residing on local components of the Company Computer Network, which is subject to other applicable Company policies. Any encryption of data not required under this Policy must be approved in writing by the Chief Security Officer.</w:t>
      </w:r>
    </w:p>
    <w:p>
      <w:pPr>
        <w:numPr>
          <w:ilvl w:val="0"/>
          <w:numId w:val="1001"/>
        </w:numPr>
      </w:pPr>
      <w:r>
        <w:t xml:space="preserve">All personnel are subject to this Policy to the extent that they transmit ePHI over the open network.</w:t>
      </w:r>
    </w:p>
    <w:p>
      <w:pPr>
        <w:numPr>
          <w:ilvl w:val="0"/>
          <w:numId w:val="1001"/>
        </w:numPr>
      </w:pPr>
      <w:r>
        <w:t xml:space="preserve">All ePHI will be encrypted before it is emailed or otherwise transmitted over open networks such as the Internet. To ensure that ePHI is transmitted only to authorized third parties, personnel must comply with all protocols established by Company for confirming that the intended recipient of any encrypted data is identified and authenticated.</w:t>
      </w:r>
      <w:r>
        <w:t xml:space="preserve"> </w:t>
      </w:r>
      <w:r>
        <w:t xml:space="preserve">### III. Procedure</w:t>
      </w:r>
      <w:r>
        <w:t xml:space="preserve"> </w:t>
      </w:r>
      <w:r>
        <w:t xml:space="preserve">#### a. Encryption Keys</w:t>
      </w:r>
    </w:p>
    <w:p>
      <w:pPr>
        <w:numPr>
          <w:ilvl w:val="0"/>
          <w:numId w:val="1001"/>
        </w:numPr>
      </w:pPr>
      <w:r>
        <w:t xml:space="preserve">Personnel must exercise the same precautions in protecting encryption keys from disclosure as is required for passwords under Company’s Password Management Policy. Encryption keys must not be sent by electronic mail over the Internet or any other open network, unless such information is encrypted using keys that have been previously exchanged using secure means. In the event that this is not possible, encryption keys should be mailed to the authorized recipient in an envelope clearly marked as confidential or disclosed to the recipient by phone. Personnel must not attempt to break encryption codes used by Company, or modify, destroy or otherwise compromise the efficacy of Company’s encryption system or related keys.</w:t>
      </w:r>
    </w:p>
    <w:p>
      <w:pPr>
        <w:numPr>
          <w:ilvl w:val="0"/>
          <w:numId w:val="1001"/>
        </w:numPr>
      </w:pPr>
      <w:r>
        <w:t xml:space="preserve">Access to Company’s encryption protocols will be restricted to authorized third parties and those personnel requiring such access to perform their job responsibilities. The Chief Security Officer will maintain a list of all authorized encryption users issued encryption keys.</w:t>
      </w:r>
    </w:p>
    <w:p>
      <w:pPr>
        <w:numPr>
          <w:ilvl w:val="0"/>
          <w:numId w:val="1001"/>
        </w:numPr>
      </w:pPr>
      <w:r>
        <w:t xml:space="preserve">The Chief Security Officer will be responsible for training all applicable personnel in the use of encryption, identification and authentication protocols, as well as the manner in which personnel will instruct recipients with respect to the decryption of any encrypted data transmitted by Company.</w:t>
      </w:r>
      <w:r>
        <w:t xml:space="preserve"> </w:t>
      </w:r>
      <w:r>
        <w:t xml:space="preserve">#### b. Deactivation of Keys</w:t>
      </w:r>
    </w:p>
    <w:p>
      <w:pPr>
        <w:numPr>
          <w:ilvl w:val="0"/>
          <w:numId w:val="1001"/>
        </w:numPr>
      </w:pPr>
      <w:r>
        <w:t xml:space="preserve">Personnel will promptly report to the Chief Security Officer any instance in which they believe that an unauthorized party has had access to an encryption key, or circumstances in which the security of Company’s encryption system has been otherwise compromised. In such instances, immediate steps will be taken by the Chief Security Officer to deactivate the compromised key and remedy the specific security breach, as applicable.</w:t>
      </w:r>
    </w:p>
    <w:p>
      <w:pPr>
        <w:numPr>
          <w:ilvl w:val="0"/>
          <w:numId w:val="1001"/>
        </w:numPr>
      </w:pPr>
      <w:r>
        <w:t xml:space="preserve">The Chief Security Officer must immediately deactivate and archive encryption keys upon notification by Human Resources of the termination of an individual’s employment with Company.</w:t>
      </w:r>
      <w:r>
        <w:t xml:space="preserve"> </w:t>
      </w:r>
      <w:r>
        <w:t xml:space="preserve">#### c. Encryption Technology and Security</w:t>
      </w:r>
    </w:p>
    <w:p>
      <w:pPr>
        <w:numPr>
          <w:ilvl w:val="0"/>
          <w:numId w:val="1001"/>
        </w:numPr>
      </w:pPr>
      <w:r>
        <w:t xml:space="preserve">To ensure consistency within the Company Computer Network and interoperability between the Company Computer Network and third-party systems, all algorithms and products used by Company in connection with encryption must be approved by the Chief Security Officer. The encryption system must provide a sufficient level of security to safeguard against the unauthorized access to or modification of ePHI. For data in motion, encryption must be in accordance with Federal Information Processing Standards (FIPS) 140-2. These include, as appropriate, standards described in NIST Special Publications 800-52,</w:t>
      </w:r>
      <w:r>
        <w:t xml:space="preserve"> </w:t>
      </w:r>
      <w:r>
        <w:rPr>
          <w:i/>
          <w:iCs/>
        </w:rPr>
        <w:t xml:space="preserve">Guidelines for the Selection and Use of Transport Layer Security (TLS) Implementations</w:t>
      </w:r>
      <w:r>
        <w:t xml:space="preserve">; 800-77,</w:t>
      </w:r>
      <w:r>
        <w:t xml:space="preserve"> </w:t>
      </w:r>
      <w:r>
        <w:rPr>
          <w:i/>
          <w:iCs/>
        </w:rPr>
        <w:t xml:space="preserve">Guide to IPsec VPNs</w:t>
      </w:r>
      <w:r>
        <w:t xml:space="preserve">; or 800-113,</w:t>
      </w:r>
      <w:r>
        <w:t xml:space="preserve"> </w:t>
      </w:r>
      <w:r>
        <w:rPr>
          <w:i/>
          <w:iCs/>
        </w:rPr>
        <w:t xml:space="preserve">Guide to SSL VPNs</w:t>
      </w:r>
      <w:r>
        <w:t xml:space="preserve">, and may include others which are FIPS 140-2 validated.</w:t>
      </w:r>
    </w:p>
    <w:p>
      <w:pPr>
        <w:numPr>
          <w:ilvl w:val="0"/>
          <w:numId w:val="1001"/>
        </w:numPr>
      </w:pPr>
      <w:r>
        <w:t xml:space="preserve">Encryption keys will be developed through mechanisms that are not easily reproducible by third parties (e.g., computerized random number generation). The Chief Security Officer will be responsible for reviewing and determining (a) the length of the keys, (b) the quality of the encryption and (c) the frequency of modifications to the key configurations. Any increase in the length of the encryption keys, upgrades to the applicable technology or routine changes to key configurations will be performed in accordance with applicable standards published by government agencies, or if such standards are not available, in accordance with industry standards and guidelines.</w:t>
      </w:r>
    </w:p>
    <w:p>
      <w:pPr>
        <w:numPr>
          <w:ilvl w:val="0"/>
          <w:numId w:val="1001"/>
        </w:numPr>
      </w:pPr>
      <w:r>
        <w:t xml:space="preserve">Because data that has been encrypted may be irretrievable in the event an encryption key is lost or damaged, all encryption products used by Company must support a technology that will make keys available to authorized individuals and include key recovery capabilities. Any use of encryption without such technology must be approved in writing by the Chief Security Officer. In addition, the Chief Security Officer or his or her designee will maintain, in a secure environment, an archive of all encryption keys used by Company. In no event will such keys be stored on the same media as that which is used for ePHI.</w:t>
      </w:r>
    </w:p>
    <w:p>
      <w:pPr>
        <w:numPr>
          <w:ilvl w:val="0"/>
          <w:numId w:val="1001"/>
        </w:numPr>
      </w:pPr>
      <w:r>
        <w:t xml:space="preserve">The Chief Security Officer will be responsible for (a) ensuring that the import, export and use of any encryption services and products involving foreign countries complies with all applicable laws and regulations and (b) handling any requests for access to encrypted ePHI that may need to be made available in unencrypted form as required by law.</w:t>
      </w:r>
      <w:r>
        <w:t xml:space="preserve"> </w:t>
      </w:r>
      <w:r>
        <w:t xml:space="preserve">### IV. References</w:t>
      </w:r>
    </w:p>
    <w:p>
      <w:pPr>
        <w:numPr>
          <w:ilvl w:val="0"/>
          <w:numId w:val="1001"/>
        </w:numPr>
      </w:pPr>
      <w:r>
        <w:t xml:space="preserve">45 C.F.R. § 164.530</w:t>
      </w:r>
    </w:p>
    <w:p>
      <w:r>
        <w:pict>
          <v:rect style="width:0;height:1.5pt" o:hralign="center" o:hrstd="t" o:hr="t"/>
        </w:pict>
      </w:r>
    </w:p>
    <w:bookmarkEnd w:id="10"/>
    <w:bookmarkEnd w:id="11"/>
    <w:bookmarkStart w:id="15" w:name="ii.-password-management"/>
    <w:p>
      <w:pPr>
        <w:pStyle w:val="Heading2"/>
      </w:pPr>
      <w:r>
        <w:t xml:space="preserve">II. Password Management</w:t>
      </w:r>
    </w:p>
    <w:p>
      <w:pPr>
        <w:pStyle w:val="FirstParagraph"/>
      </w:pPr>
      <w:r>
        <w:rPr>
          <w:i/>
          <w:iCs/>
        </w:rPr>
        <w:t xml:space="preserve">Originally:</w:t>
      </w:r>
      <w:r>
        <w:rPr>
          <w:i/>
          <w:iCs/>
        </w:rPr>
        <w:t xml:space="preserve"> </w:t>
      </w:r>
      <w:r>
        <w:rPr>
          <w:rStyle w:val="VerbatimChar"/>
          <w:i/>
          <w:iCs/>
        </w:rPr>
        <w:t xml:space="preserve">03o HIPAA - Password Management Policy.md</w:t>
      </w:r>
      <w:r>
        <w:rPr>
          <w:i/>
          <w:iCs/>
        </w:rPr>
        <w:t xml:space="preserve"> </w:t>
      </w:r>
      <w:r>
        <w:rPr>
          <w:i/>
          <w:iCs/>
        </w:rPr>
        <w:t xml:space="preserve">(Policy # IT-001). Preserved verbatim below.</w:t>
      </w:r>
    </w:p>
    <w:bookmarkStart w:id="12"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2"/>
    <w:bookmarkStart w:id="14" w:name="ii.-policy-1"/>
    <w:p>
      <w:pPr>
        <w:pStyle w:val="Heading3"/>
      </w:pPr>
      <w:r>
        <w:t xml:space="preserve">II. Policy</w:t>
      </w:r>
    </w:p>
    <w:p>
      <w:pPr>
        <w:numPr>
          <w:ilvl w:val="0"/>
          <w:numId w:val="1002"/>
        </w:numPr>
      </w:pPr>
      <w:r>
        <w:t xml:space="preserve">It is Company’s policy to ensure that secure passwords are used to safeguard against unauthorized access to PHI residing on the Company Computer Network.</w:t>
      </w:r>
    </w:p>
    <w:p>
      <w:pPr>
        <w:numPr>
          <w:ilvl w:val="0"/>
          <w:numId w:val="1002"/>
        </w:numPr>
      </w:pPr>
      <w:r>
        <w:t xml:space="preserve">All components of the Company Computer Network will be password protected. Such password protection may consist of “single-sign-on” technology. Two-factor authentication will be required wherever possible. 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All personnel are required to comply with the guidelines described in this Policy regarding the construction, protection, and security of passwords.</w:t>
      </w:r>
      <w:r>
        <w:t xml:space="preserve"> </w:t>
      </w:r>
      <w:r>
        <w:t xml:space="preserve">### III. Procedure</w:t>
      </w:r>
      <w:r>
        <w:t xml:space="preserve"> </w:t>
      </w:r>
      <w:r>
        <w:t xml:space="preserve">#### a. Password Construction</w:t>
      </w:r>
    </w:p>
    <w:p>
      <w:pPr>
        <w:numPr>
          <w:ilvl w:val="0"/>
          <w:numId w:val="1002"/>
        </w:numPr>
      </w:pPr>
      <w:r>
        <w:t xml:space="preserve">All personnel are responsible for creating strong passwords consisting of certain attributes that are designed to improve security by thwarting attempts to guess or crack passwords. Each personnel member will construct passwords of at least eight characters in length and consist of a combinations of upper and lowercase letters, numbers and characters. Passwords may not include any of the following:</w:t>
      </w:r>
    </w:p>
    <w:p>
      <w:pPr>
        <w:numPr>
          <w:ilvl w:val="0"/>
          <w:numId w:val="1002"/>
        </w:numPr>
      </w:pPr>
      <w:r>
        <w:t xml:space="preserve">Proper names or words in the English or a foreign dictionary;</w:t>
      </w:r>
    </w:p>
    <w:p>
      <w:pPr>
        <w:numPr>
          <w:ilvl w:val="0"/>
          <w:numId w:val="1002"/>
        </w:numPr>
      </w:pPr>
      <w:r>
        <w:t xml:space="preserve">The personnel member’s initials or his or her first, middle, or last name;</w:t>
      </w:r>
    </w:p>
    <w:p>
      <w:pPr>
        <w:numPr>
          <w:ilvl w:val="0"/>
          <w:numId w:val="1002"/>
        </w:numPr>
      </w:pPr>
      <w:r>
        <w:t xml:space="preserve">Any personal information of the personnel member (e.g., license plate, Social Security number, street address);</w:t>
      </w:r>
    </w:p>
    <w:p>
      <w:pPr>
        <w:numPr>
          <w:ilvl w:val="0"/>
          <w:numId w:val="1002"/>
        </w:numPr>
      </w:pPr>
      <w:r>
        <w:t xml:space="preserve">All numerical digits or all letters;</w:t>
      </w:r>
    </w:p>
    <w:p>
      <w:pPr>
        <w:numPr>
          <w:ilvl w:val="0"/>
          <w:numId w:val="1002"/>
        </w:numPr>
      </w:pPr>
      <w:r>
        <w:t xml:space="preserve">Obvious patterns or keyboard sequences (e.g., AlB2C3D4, qwertyui);</w:t>
      </w:r>
    </w:p>
    <w:p>
      <w:pPr>
        <w:numPr>
          <w:ilvl w:val="0"/>
          <w:numId w:val="1002"/>
        </w:numPr>
      </w:pPr>
      <w:r>
        <w:t xml:space="preserve">The personnel member’s login name, in any form (e.g., as is, reversed, capitalized, doubled); or</w:t>
      </w:r>
    </w:p>
    <w:p>
      <w:pPr>
        <w:numPr>
          <w:ilvl w:val="0"/>
          <w:numId w:val="1002"/>
        </w:numPr>
      </w:pPr>
      <w:r>
        <w:t xml:space="preserve">Any of the above elements in inverse order or followed or preceded by a single digit.</w:t>
      </w:r>
    </w:p>
    <w:bookmarkStart w:id="13" w:name="b.-mobile-passcode-construction"/>
    <w:p>
      <w:pPr>
        <w:pStyle w:val="Heading4"/>
      </w:pPr>
      <w:r>
        <w:t xml:space="preserve">b. Mobile Passcode Construction</w:t>
      </w:r>
    </w:p>
    <w:p>
      <w:pPr>
        <w:numPr>
          <w:ilvl w:val="0"/>
          <w:numId w:val="1003"/>
        </w:numPr>
      </w:pPr>
      <w:r>
        <w:t xml:space="preserve">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at least six digits in length (eight digits if the device may access PHI) and consisting of a combinations of upper and lowercase letters, numbers and characters. Passcodes may not consist of obvious patterns or sequences (e.g., 12345678, 55555555).</w:t>
      </w:r>
      <w:r>
        <w:t xml:space="preserve"> </w:t>
      </w:r>
      <w:r>
        <w:t xml:space="preserve">#### c. General Personnel Responsibilities</w:t>
      </w:r>
    </w:p>
    <w:p>
      <w:pPr>
        <w:numPr>
          <w:ilvl w:val="0"/>
          <w:numId w:val="1003"/>
        </w:numPr>
      </w:pPr>
      <w:r>
        <w:t xml:space="preserve">Passwords are to be chosen by and known only to the personnel responsible for its creation. All personnel are responsible for safeguarding the integrity of their unique passwords. To this end, personnel are prohibited from engaging in the following conduct:</w:t>
      </w:r>
    </w:p>
    <w:p>
      <w:pPr>
        <w:numPr>
          <w:ilvl w:val="0"/>
          <w:numId w:val="1003"/>
        </w:numPr>
      </w:pPr>
      <w:r>
        <w:t xml:space="preserve">Sharing a password with anyone, including administrative assistants, secretaries, temporary personnel of Company, or family members;</w:t>
      </w:r>
    </w:p>
    <w:p>
      <w:pPr>
        <w:numPr>
          <w:ilvl w:val="0"/>
          <w:numId w:val="1003"/>
        </w:numPr>
      </w:pPr>
      <w:r>
        <w:t xml:space="preserve">Keying in their password for others to use or permitting others to observe their password as it is entered on a computer;</w:t>
      </w:r>
    </w:p>
    <w:p>
      <w:pPr>
        <w:numPr>
          <w:ilvl w:val="0"/>
          <w:numId w:val="1003"/>
        </w:numPr>
      </w:pPr>
      <w:r>
        <w:t xml:space="preserve">Attempting to learn or use the password of another personnel member;</w:t>
      </w:r>
    </w:p>
    <w:p>
      <w:pPr>
        <w:numPr>
          <w:ilvl w:val="0"/>
          <w:numId w:val="1003"/>
        </w:numPr>
      </w:pPr>
      <w:r>
        <w:t xml:space="preserve">Posting a password in a work area or other easily discovered place (e.g., taped to a wall, under a keyboard);</w:t>
      </w:r>
    </w:p>
    <w:p>
      <w:pPr>
        <w:numPr>
          <w:ilvl w:val="0"/>
          <w:numId w:val="1003"/>
        </w:numPr>
      </w:pPr>
      <w:r>
        <w:t xml:space="preserve">Creating a “hot key” for purposes of automatically entering a password;</w:t>
      </w:r>
    </w:p>
    <w:p>
      <w:pPr>
        <w:numPr>
          <w:ilvl w:val="0"/>
          <w:numId w:val="1003"/>
        </w:numPr>
      </w:pPr>
      <w:r>
        <w:t xml:space="preserve">Transmitting a password through electronic mail over the Internet or storing it without encryption in a file on any computer (including iPads or similar devices); or</w:t>
      </w:r>
    </w:p>
    <w:p>
      <w:pPr>
        <w:numPr>
          <w:ilvl w:val="0"/>
          <w:numId w:val="1003"/>
        </w:numPr>
      </w:pPr>
      <w:r>
        <w:t xml:space="preserve">Using the same password for any other purpose, particularly in connection with a World Wide Web site where someone outside the organization could have access to the password.</w:t>
      </w:r>
    </w:p>
    <w:p>
      <w:pPr>
        <w:numPr>
          <w:ilvl w:val="0"/>
          <w:numId w:val="1003"/>
        </w:numPr>
      </w:pPr>
      <w:r>
        <w:t xml:space="preserve">All passwords should be memorized and not written down, with two exceptions: (1) Use of a password manager approved by the Chief Security Officer is highly recommended. The master password should be memorized and not written down. (2) If memorization is not possible, personnel may write down his or her password as long as the password is not identified as a password and is stored in a secure, non-public location, such as a wallet.</w:t>
      </w:r>
      <w:r>
        <w:t xml:space="preserve"> </w:t>
      </w:r>
      <w:r>
        <w:t xml:space="preserve">#### d. Deactivation of Passwords</w:t>
      </w:r>
    </w:p>
    <w:p>
      <w:pPr>
        <w:numPr>
          <w:ilvl w:val="0"/>
          <w:numId w:val="1003"/>
        </w:numPr>
      </w:pPr>
      <w:r>
        <w:t xml:space="preserve">If a personnel member suspects that someone else has access to his or her password, or that the security of the password has otherwise been compromised, the personnel member must immediately report the occurrence to the Chief Security Officer. Immediate steps will be taken to change the password.</w:t>
      </w:r>
    </w:p>
    <w:p>
      <w:pPr>
        <w:numPr>
          <w:ilvl w:val="0"/>
          <w:numId w:val="1003"/>
        </w:numPr>
      </w:pPr>
      <w:r>
        <w:t xml:space="preserve">A personnel member’s password will be immediately deactivated by the Chief Security Officer or his or her designee upon a security incident that the Chief Security Officer determines requires a forced password reset, termination of the personnel member’s employment, or a change in the personnel member’s role with Company in which access to Company’s network is no longer authorized.</w:t>
      </w:r>
      <w:r>
        <w:t xml:space="preserve"> </w:t>
      </w:r>
      <w:r>
        <w:t xml:space="preserve">### IV. References</w:t>
      </w:r>
    </w:p>
    <w:p>
      <w:pPr>
        <w:numPr>
          <w:ilvl w:val="0"/>
          <w:numId w:val="1003"/>
        </w:numPr>
      </w:pPr>
      <w:r>
        <w:t xml:space="preserve">45 C.F.R. § 164.308(a)(5)</w:t>
      </w:r>
    </w:p>
    <w:p>
      <w:r>
        <w:pict>
          <v:rect style="width:0;height:1.5pt" o:hralign="center" o:hrstd="t" o:hr="t"/>
        </w:pict>
      </w:r>
    </w:p>
    <w:bookmarkEnd w:id="13"/>
    <w:bookmarkEnd w:id="14"/>
    <w:bookmarkEnd w:id="15"/>
    <w:bookmarkStart w:id="20" w:name="iii.-remote-access"/>
    <w:p>
      <w:pPr>
        <w:pStyle w:val="Heading2"/>
      </w:pPr>
      <w:r>
        <w:t xml:space="preserve">III. Remote Access</w:t>
      </w:r>
    </w:p>
    <w:p>
      <w:pPr>
        <w:pStyle w:val="FirstParagraph"/>
      </w:pPr>
      <w:r>
        <w:rPr>
          <w:i/>
          <w:iCs/>
        </w:rPr>
        <w:t xml:space="preserve">Originally:</w:t>
      </w:r>
      <w:r>
        <w:rPr>
          <w:i/>
          <w:iCs/>
        </w:rPr>
        <w:t xml:space="preserve"> </w:t>
      </w:r>
      <w:r>
        <w:rPr>
          <w:rStyle w:val="VerbatimChar"/>
          <w:i/>
          <w:iCs/>
        </w:rPr>
        <w:t xml:space="preserve">03p HIPAA - Remote Access Policy.md</w:t>
      </w:r>
      <w:r>
        <w:rPr>
          <w:i/>
          <w:iCs/>
        </w:rPr>
        <w:t xml:space="preserve"> </w:t>
      </w:r>
      <w:r>
        <w:rPr>
          <w:i/>
          <w:iCs/>
        </w:rPr>
        <w:t xml:space="preserve">(Policy # IT-006). Preserved verbatim below.</w:t>
      </w:r>
    </w:p>
    <w:bookmarkStart w:id="16"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6"/>
    <w:bookmarkStart w:id="19" w:name="ii.-policy-2"/>
    <w:p>
      <w:pPr>
        <w:pStyle w:val="Heading3"/>
      </w:pPr>
      <w:r>
        <w:t xml:space="preserve">II. Policy</w:t>
      </w:r>
    </w:p>
    <w:p>
      <w:pPr>
        <w:numPr>
          <w:ilvl w:val="0"/>
          <w:numId w:val="1004"/>
        </w:numPr>
      </w:pPr>
      <w:r>
        <w:t xml:space="preserve">It is Company’s policy to establish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 Nothing in this Policy shall prevent field-based personnel from connecting to the Company IT System using laptops, mobile phones, or other mobile devices.</w:t>
      </w:r>
    </w:p>
    <w:p>
      <w:pPr>
        <w:numPr>
          <w:ilvl w:val="0"/>
          <w:numId w:val="1004"/>
        </w:numPr>
      </w:pPr>
      <w:r>
        <w:t xml:space="preserve">This Policy applies to all remote access of the IT System by Users. This Policy applies in addition to all other Company policies relating to the security of the IT System and the privacy of the PHI of Company patients.</w:t>
      </w:r>
      <w:r>
        <w:t xml:space="preserve"> </w:t>
      </w:r>
      <w:r>
        <w:t xml:space="preserve">### III. Procedure</w:t>
      </w:r>
      <w:r>
        <w:t xml:space="preserve"> </w:t>
      </w:r>
      <w:r>
        <w:t xml:space="preserve">#### a. Authorization</w:t>
      </w:r>
    </w:p>
    <w:p>
      <w:pPr>
        <w:numPr>
          <w:ilvl w:val="0"/>
          <w:numId w:val="1004"/>
        </w:numPr>
      </w:pPr>
      <w:r>
        <w:t xml:space="preserve">Access to the IT System from remote locations by any User shall be overseen by the Chief Security Officer and will be limited to those individuals and entities requiring such access in order to perform their duties and responsibilities for Company.</w:t>
      </w:r>
      <w:r>
        <w:t xml:space="preserve"> </w:t>
      </w:r>
      <w:r>
        <w:t xml:space="preserve">#### b. General Security Procedures</w:t>
      </w:r>
    </w:p>
    <w:p>
      <w:pPr>
        <w:numPr>
          <w:ilvl w:val="0"/>
          <w:numId w:val="1004"/>
        </w:numPr>
      </w:pPr>
      <w:r>
        <w:t xml:space="preserve">Users are accountable for their actions with respect to any remote access to the IT System and are responsible for taking every reasonable measure to protect the IT System from unauthorized access.</w:t>
      </w:r>
    </w:p>
    <w:p>
      <w:pPr>
        <w:numPr>
          <w:ilvl w:val="0"/>
          <w:numId w:val="1004"/>
        </w:numPr>
      </w:pPr>
      <w:r>
        <w:t xml:space="preserve">In order to minimize breaches of security, all Users with remote access privileges are required to comply with the following rules:</w:t>
      </w:r>
    </w:p>
    <w:p>
      <w:pPr>
        <w:numPr>
          <w:ilvl w:val="0"/>
          <w:numId w:val="1004"/>
        </w:numPr>
      </w:pPr>
      <w:r>
        <w:t xml:space="preserve">All computers and networks (including laptops and other mobile devices) remotely connected to the IT System must (a) use up-to-date virus protection software, and (b) be configured to comply with Company’s security program. See Workstation Use, Encryption, and Password Management policies.</w:t>
      </w:r>
    </w:p>
    <w:p>
      <w:pPr>
        <w:numPr>
          <w:ilvl w:val="0"/>
          <w:numId w:val="1004"/>
        </w:numPr>
      </w:pPr>
      <w:r>
        <w:t xml:space="preserve">To the extent Company employs any technical controls and schemes designed to safeguard the IT System from unauthorized access (e.g., “automatic disconnect” features, firewalls, encryption tools), Users are not permitted to utilize any artificial processes for purposes of overriding or circumventing such controls.</w:t>
      </w:r>
    </w:p>
    <w:p>
      <w:pPr>
        <w:numPr>
          <w:ilvl w:val="0"/>
          <w:numId w:val="1004"/>
        </w:numPr>
      </w:pPr>
      <w:r>
        <w:t xml:space="preserve">Users must not provide access information, including, but not limited to executable files, user IDs, passwords, and VPN access, to any other individual (including family members).</w:t>
      </w:r>
    </w:p>
    <w:p>
      <w:pPr>
        <w:numPr>
          <w:ilvl w:val="0"/>
          <w:numId w:val="1004"/>
        </w:numPr>
      </w:pPr>
      <w:r>
        <w:t xml:space="preserve">Users must promptly log off the IT System when a work session has been completed and take reasonable steps to confirm that the connection has been terminated. If other individuals have physical access to the User’s computer or mobile device, the User must log off whenever he or she temporarily leaves the computer workstation or mobile device.</w:t>
      </w:r>
    </w:p>
    <w:p>
      <w:pPr>
        <w:numPr>
          <w:ilvl w:val="0"/>
          <w:numId w:val="1004"/>
        </w:numPr>
      </w:pPr>
      <w:r>
        <w:t xml:space="preserve">Users are not permitted to use non-Company-authorized electronic mail accounts or other unauthorized external resources to conduct Company business.</w:t>
      </w:r>
    </w:p>
    <w:p>
      <w:pPr>
        <w:numPr>
          <w:ilvl w:val="0"/>
          <w:numId w:val="1004"/>
        </w:numPr>
      </w:pPr>
      <w:r>
        <w:t xml:space="preserve">Users may not transmit PHI from a remote location to the IT System through the Internet or any other open line unless the transmission is encrypted.</w:t>
      </w:r>
    </w:p>
    <w:bookmarkStart w:id="17" w:name="c.-equipment-and-technology"/>
    <w:p>
      <w:pPr>
        <w:pStyle w:val="Heading4"/>
      </w:pPr>
      <w:r>
        <w:t xml:space="preserve">c. Equipment and Technology</w:t>
      </w:r>
    </w:p>
    <w:p>
      <w:pPr>
        <w:numPr>
          <w:ilvl w:val="0"/>
          <w:numId w:val="1005"/>
        </w:numPr>
      </w:pPr>
      <w:r>
        <w:t xml:space="preserve">Because laptops and other portable technology present special security risks when used to access the IT System, the use of such technology for purposes of remote access shall require that the User adhere to the additional security procedures described below.</w:t>
      </w:r>
    </w:p>
    <w:p>
      <w:pPr>
        <w:numPr>
          <w:ilvl w:val="0"/>
          <w:numId w:val="1005"/>
        </w:numPr>
      </w:pPr>
      <w:r>
        <w:t xml:space="preserve">Users must comply with Company’s procedures for removing any equipment owned by Company from Company’s offices and not otherwise issued to the User, which includes recording: the User’s name, date of pickup and return, where the equipment will be used, and the condition of the equipment at the time of removal and upon return.</w:t>
      </w:r>
    </w:p>
    <w:p>
      <w:pPr>
        <w:numPr>
          <w:ilvl w:val="0"/>
          <w:numId w:val="1005"/>
        </w:numPr>
      </w:pPr>
      <w:r>
        <w:t xml:space="preserve">All laptops and other mobile devices used for Company business purposes must be prepared and/or approved by the Chief Security Officer or his or her designee in accordance with the Company Device Management and Media Management/Inventory Policy.</w:t>
      </w:r>
    </w:p>
    <w:p>
      <w:pPr>
        <w:numPr>
          <w:ilvl w:val="0"/>
          <w:numId w:val="1005"/>
        </w:numPr>
      </w:pPr>
      <w:r>
        <w:t xml:space="preserve">All PHI maintained on laptops and other mobile devices must be encrypted in accordance with standards adopted by the Chief Security Officer.</w:t>
      </w:r>
    </w:p>
    <w:p>
      <w:pPr>
        <w:numPr>
          <w:ilvl w:val="0"/>
          <w:numId w:val="1005"/>
        </w:numPr>
      </w:pPr>
      <w:r>
        <w:t xml:space="preserve">All Users shall be required to take any additional authentication steps required by Company when remotely accessing the IT System.</w:t>
      </w:r>
    </w:p>
    <w:p>
      <w:pPr>
        <w:numPr>
          <w:ilvl w:val="0"/>
          <w:numId w:val="1005"/>
        </w:numPr>
      </w:pPr>
      <w:r>
        <w:t xml:space="preserve">Users may not install any software applications on Company-owned equipment without the approval of Company.</w:t>
      </w:r>
    </w:p>
    <w:p>
      <w:pPr>
        <w:numPr>
          <w:ilvl w:val="0"/>
          <w:numId w:val="1005"/>
        </w:numPr>
      </w:pPr>
      <w:r>
        <w:t xml:space="preserve">Where appropriate, equipment must be plugged into a surge protection device and, if available, kept in a locked protective carrying case when not in use. If possible, the equipment should be placed in a locked file or supply cabinet when not in use.</w:t>
      </w:r>
    </w:p>
    <w:p>
      <w:pPr>
        <w:numPr>
          <w:ilvl w:val="0"/>
          <w:numId w:val="1005"/>
        </w:numPr>
      </w:pPr>
      <w:r>
        <w:t xml:space="preserve">PHI shall not be stored on the hard drives of computers, laptops, or other mobile devices.</w:t>
      </w:r>
    </w:p>
    <w:p>
      <w:pPr>
        <w:numPr>
          <w:ilvl w:val="0"/>
          <w:numId w:val="1005"/>
        </w:numPr>
      </w:pPr>
      <w:r>
        <w:t xml:space="preserve">Computers must be carried as hand baggage on public carriers and never be stored in luggage or cargo areas, unless prohibited by the carrier’s policies.</w:t>
      </w:r>
    </w:p>
    <w:p>
      <w:pPr>
        <w:numPr>
          <w:ilvl w:val="0"/>
          <w:numId w:val="1005"/>
        </w:numPr>
      </w:pPr>
      <w:r>
        <w:t xml:space="preserve">Users should be observant of their surroundings when using mobile equipment off-site to access the IT System.</w:t>
      </w:r>
    </w:p>
    <w:p>
      <w:pPr>
        <w:numPr>
          <w:ilvl w:val="0"/>
          <w:numId w:val="1005"/>
        </w:numPr>
      </w:pPr>
      <w:r>
        <w:t xml:space="preserve">User passwords must not be stored or written on the computer or its carrying case.</w:t>
      </w:r>
    </w:p>
    <w:bookmarkEnd w:id="17"/>
    <w:bookmarkStart w:id="18" w:name="d.-termination-of-privilege"/>
    <w:p>
      <w:pPr>
        <w:pStyle w:val="Heading4"/>
      </w:pPr>
      <w:r>
        <w:t xml:space="preserve">d. Termination of Privilege</w:t>
      </w:r>
    </w:p>
    <w:p>
      <w:pPr>
        <w:numPr>
          <w:ilvl w:val="0"/>
          <w:numId w:val="1006"/>
        </w:numPr>
      </w:pPr>
      <w:r>
        <w:t xml:space="preserve">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w:t>
      </w:r>
      <w:r>
        <w:t xml:space="preserve"> </w:t>
      </w:r>
      <w:r>
        <w:t xml:space="preserve">#### e. Monitoring</w:t>
      </w:r>
    </w:p>
    <w:p>
      <w:pPr>
        <w:numPr>
          <w:ilvl w:val="0"/>
          <w:numId w:val="1006"/>
        </w:numPr>
      </w:pPr>
      <w:r>
        <w:t xml:space="preserve">Company shall, as applicable, maintain or cause to be maintained a record of all inbound remote access to the IT System, which will be reviewed by the Chief Security Officer as frequently as is technologically and administratively feasible. Any actual or suspected unauthorized access shall be immediately investigated by the Chief Security Officer and promptly reported to the Chief Privacy Officer of Company.</w:t>
      </w:r>
      <w:r>
        <w:t xml:space="preserve"> </w:t>
      </w:r>
      <w:r>
        <w:t xml:space="preserve">#### f. Installation and Costs</w:t>
      </w:r>
    </w:p>
    <w:p>
      <w:pPr>
        <w:numPr>
          <w:ilvl w:val="0"/>
          <w:numId w:val="1006"/>
        </w:numPr>
      </w:pPr>
      <w:r>
        <w:t xml:space="preserve">Company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 Software licensing fees within Millie’s standard tech stack will be paid by Millie.</w:t>
      </w:r>
      <w:r>
        <w:t xml:space="preserve"> </w:t>
      </w:r>
      <w:r>
        <w:t xml:space="preserve">#### g. No Warranty</w:t>
      </w:r>
    </w:p>
    <w:p>
      <w:pPr>
        <w:numPr>
          <w:ilvl w:val="0"/>
          <w:numId w:val="1006"/>
        </w:numPr>
      </w:pPr>
      <w:r>
        <w:t xml:space="preserve">All remote access of the IT System shall be at the User’s risk. Company makes no warranty, of any kind, that the User’s connection to the IT System: (a) will be uninterrupted and error-free, (b) that defects will be corrected, or (c) that the IT System is free of viruses or other harmful components. In addition, Company does not guarantee that any required components will be compatible with any User -owned and -operated equipment, software, and systems.</w:t>
      </w:r>
      <w:r>
        <w:t xml:space="preserve"> </w:t>
      </w:r>
      <w:r>
        <w:t xml:space="preserve">### IV. References</w:t>
      </w:r>
    </w:p>
    <w:p>
      <w:pPr>
        <w:numPr>
          <w:ilvl w:val="0"/>
          <w:numId w:val="1006"/>
        </w:numPr>
      </w:pPr>
      <w:r>
        <w:t xml:space="preserve">45 C.F.R. § 164.312</w:t>
      </w:r>
    </w:p>
    <w:p>
      <w:r>
        <w:pict>
          <v:rect style="width:0;height:1.5pt" o:hralign="center" o:hrstd="t" o:hr="t"/>
        </w:pict>
      </w:r>
    </w:p>
    <w:bookmarkEnd w:id="18"/>
    <w:bookmarkEnd w:id="19"/>
    <w:bookmarkEnd w:id="20"/>
    <w:bookmarkStart w:id="23" w:name="X998240b637f73eabfc0094521b8ed2fe8e6da74"/>
    <w:p>
      <w:pPr>
        <w:pStyle w:val="Heading2"/>
      </w:pPr>
      <w:r>
        <w:t xml:space="preserve">IV. Workstation Use (including BYOD &amp; Mobile Device Management)</w:t>
      </w:r>
    </w:p>
    <w:p>
      <w:pPr>
        <w:pStyle w:val="FirstParagraph"/>
      </w:pPr>
      <w:r>
        <w:rPr>
          <w:i/>
          <w:iCs/>
        </w:rPr>
        <w:t xml:space="preserve">Originally:</w:t>
      </w:r>
      <w:r>
        <w:rPr>
          <w:i/>
          <w:iCs/>
        </w:rPr>
        <w:t xml:space="preserve"> </w:t>
      </w:r>
      <w:r>
        <w:rPr>
          <w:rStyle w:val="VerbatimChar"/>
          <w:i/>
          <w:iCs/>
        </w:rPr>
        <w:t xml:space="preserve">03w HIPAA - Workstation Use Policy (1).md</w:t>
      </w:r>
      <w:r>
        <w:rPr>
          <w:i/>
          <w:iCs/>
        </w:rPr>
        <w:t xml:space="preserve"> </w:t>
      </w:r>
      <w:r>
        <w:rPr>
          <w:i/>
          <w:iCs/>
        </w:rPr>
        <w:t xml:space="preserve">(Policy # IT-002). Preserved verbatim below.</w:t>
      </w:r>
    </w:p>
    <w:bookmarkStart w:id="21" w:name="i.-scope-3"/>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21"/>
    <w:bookmarkStart w:id="22" w:name="ii.-policy-3"/>
    <w:p>
      <w:pPr>
        <w:pStyle w:val="Heading3"/>
      </w:pPr>
      <w:r>
        <w:t xml:space="preserve">II. Policy</w:t>
      </w:r>
    </w:p>
    <w:p>
      <w:pPr>
        <w:numPr>
          <w:ilvl w:val="0"/>
          <w:numId w:val="1007"/>
        </w:numPr>
      </w:pPr>
      <w:r>
        <w:t xml:space="preserve">It is Company’s policy to establish the protocols for use of individual Workstations by personnel in order to safeguard the IT System and the integrity and confidentiality of data residing thereon.</w:t>
      </w:r>
    </w:p>
    <w:p>
      <w:pPr>
        <w:numPr>
          <w:ilvl w:val="0"/>
          <w:numId w:val="1007"/>
        </w:numPr>
      </w:pPr>
      <w: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r>
        <w:t xml:space="preserve"> </w:t>
      </w:r>
      <w:r>
        <w:t xml:space="preserve">### III. Procedure</w:t>
      </w:r>
      <w:r>
        <w:t xml:space="preserve"> </w:t>
      </w:r>
      <w:r>
        <w:t xml:space="preserve">#### a. Physical Safeguards</w:t>
      </w:r>
    </w:p>
    <w:p>
      <w:pPr>
        <w:numPr>
          <w:ilvl w:val="0"/>
          <w:numId w:val="1007"/>
        </w:numPr>
      </w:pPr>
      <w:r>
        <w:t xml:space="preserve">Users must always lock their Workstations, if possible, or sign off the Workstation when not using it or when leaving the work area for breaks. Workstations should be locked after 5 minutes of inactivity</w:t>
      </w:r>
    </w:p>
    <w:p>
      <w:pPr>
        <w:numPr>
          <w:ilvl w:val="0"/>
          <w:numId w:val="1007"/>
        </w:numPr>
      </w:pPr>
      <w:r>
        <w:t xml:space="preserve">Users must sign off at their Workstations at the end of the day. When using mobile phones or iPads, Users should lock their devices after two minutes when not in use.</w:t>
      </w:r>
    </w:p>
    <w:p>
      <w:pPr>
        <w:numPr>
          <w:ilvl w:val="0"/>
          <w:numId w:val="1007"/>
        </w:numPr>
      </w:pPr>
      <w:r>
        <w:t xml:space="preserve">To prevent damage to any equipment, users should take care when eating or drinking in the vicinity of a Workstation.</w:t>
      </w:r>
    </w:p>
    <w:p>
      <w:pPr>
        <w:numPr>
          <w:ilvl w:val="0"/>
          <w:numId w:val="1007"/>
        </w:numPr>
      </w:pPr>
      <w:r>
        <w:t xml:space="preserve">Users must never log on to their Workstation for, or share their passwords with, another party (including but not limited to temporary personnel of Company) or permit unauthorized parties to use a Workstation.</w:t>
      </w:r>
    </w:p>
    <w:p>
      <w:pPr>
        <w:numPr>
          <w:ilvl w:val="0"/>
          <w:numId w:val="1007"/>
        </w:numPr>
      </w:pPr>
      <w:r>
        <w:t xml:space="preserve">Passwords and user IDs should not be stored on or near a Workstation.</w:t>
      </w:r>
    </w:p>
    <w:p>
      <w:pPr>
        <w:numPr>
          <w:ilvl w:val="0"/>
          <w:numId w:val="1007"/>
        </w:numPr>
      </w:pPr>
      <w:r>
        <w:t xml:space="preserve">Users must not remove monitor privacy shields if such shields have been installed on their Workstations by Company.</w:t>
      </w:r>
      <w:r>
        <w:t xml:space="preserve"> </w:t>
      </w:r>
      <w:r>
        <w:t xml:space="preserve">#### b. Technical Security</w:t>
      </w:r>
    </w:p>
    <w:p>
      <w:pPr>
        <w:numPr>
          <w:ilvl w:val="0"/>
          <w:numId w:val="1007"/>
        </w:numPr>
      </w:pPr>
      <w:r>
        <w:t xml:space="preserve">Workstations may not be configured to automatically enter log-on information or passwords.</w:t>
      </w:r>
    </w:p>
    <w:p>
      <w:pPr>
        <w:numPr>
          <w:ilvl w:val="0"/>
          <w:numId w:val="1007"/>
        </w:numPr>
      </w:pPr>
      <w:r>
        <w:t xml:space="preserve">Users must comply with all Company directives pertaining to Workstation security and maintenance issued from time to time, as applicable (e.g., virus notices, corrective actions to be implemented by Users, system upgrades).</w:t>
      </w:r>
    </w:p>
    <w:p>
      <w:pPr>
        <w:numPr>
          <w:ilvl w:val="0"/>
          <w:numId w:val="1007"/>
        </w:numPr>
      </w:pPr>
      <w: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p>
    <w:p>
      <w:pPr>
        <w:numPr>
          <w:ilvl w:val="0"/>
          <w:numId w:val="1007"/>
        </w:numPr>
      </w:pPr>
      <w: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r>
        <w:t xml:space="preserve"> </w:t>
      </w:r>
      <w:r>
        <w:t xml:space="preserve">#### c. Protection of Work-Related Documents or Information</w:t>
      </w:r>
    </w:p>
    <w:p>
      <w:pPr>
        <w:numPr>
          <w:ilvl w:val="0"/>
          <w:numId w:val="1007"/>
        </w:numPr>
      </w:pPr>
      <w: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pPr>
        <w:numPr>
          <w:ilvl w:val="0"/>
          <w:numId w:val="1007"/>
        </w:numPr>
      </w:pPr>
      <w:r>
        <w:t xml:space="preserve">Users shall secure media (e.g., hard copy or CDs but not mobile phones) that contains PHI in a locked desk, cabinet or room.</w:t>
      </w:r>
    </w:p>
    <w:p>
      <w:pPr>
        <w:numPr>
          <w:ilvl w:val="0"/>
          <w:numId w:val="1007"/>
        </w:numPr>
      </w:pPr>
      <w:r>
        <w:t xml:space="preserve">Users must comply with any other applicable Company policies when using Workstations, including Company’s Password Management Policy.</w:t>
      </w:r>
      <w:r>
        <w:t xml:space="preserve"> </w:t>
      </w:r>
      <w:r>
        <w:t xml:space="preserve">#### d. BYOD &amp; Mobile Device Management</w:t>
      </w:r>
    </w:p>
    <w:p>
      <w:pPr>
        <w:numPr>
          <w:ilvl w:val="0"/>
          <w:numId w:val="1007"/>
        </w:numPr>
      </w:pPr>
      <w:r>
        <w:t xml:space="preserve">Personal devices (Bring-Your-Own-Device, or “BYOD”) may be used for Company email, messaging, and approved SaaS only. PHI must not be stored locally on personal devices. Any device — Company-issued or personal — that accesses PHI must be enrolled in Company’s mobile device management (“MDM”) program, must require a device passcode with auto-lock and disk encryption, and must support remote wipe of Company data. Personal devices that are not enrolled in MDM are restricted to web-based SaaS accessed via single sign-on with multi-factor authentication and may not store PHI. The Chief Security Officer may remotely wipe Company data from any enrolled device upon termination, role change that removes PHI access, or loss/theft of the device.</w:t>
      </w:r>
      <w:r>
        <w:t xml:space="preserve"> </w:t>
      </w:r>
      <w:r>
        <w:t xml:space="preserve">### IV. References</w:t>
      </w:r>
    </w:p>
    <w:p>
      <w:pPr>
        <w:numPr>
          <w:ilvl w:val="0"/>
          <w:numId w:val="1007"/>
        </w:numPr>
      </w:pPr>
      <w:r>
        <w:t xml:space="preserve">45 C.F.R. § 164.310(b)</w:t>
      </w:r>
    </w:p>
    <w:p>
      <w:r>
        <w:pict>
          <v:rect style="width:0;height:1.5pt" o:hralign="center" o:hrstd="t" o:hr="t"/>
        </w:pic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2026-05-28T15:13:37Z</dcterms:created>
  <dcterms:modified xsi:type="dcterms:W3CDTF">2026-05-28T15:13:37Z</dcterms:modified>
</cp:coreProperties>
</file>

<file path=docProps/custom.xml><?xml version="1.0" encoding="utf-8"?>
<Properties xmlns="http://schemas.openxmlformats.org/officeDocument/2006/custom-properties" xmlns:vt="http://schemas.openxmlformats.org/officeDocument/2006/docPropsVTypes"/>
</file>