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 — Manuscript SO-26-5308 (R1)</w:t>
      </w:r>
    </w:p>
    <w:p>
      <w:pPr>
        <w:jc w:val="both"/>
      </w:pPr>
      <w:r>
        <w:t>We thank the editor and both reviewers for a careful and constructive reading. The revision makes four substantive additions in direct response: (1) we implement and empirically evaluate a semantic-equivalence quorum, so the central claim is now demonstrated rather than deferred; (2) we add a cross-language evaluation on Java, including the real Defects4J harness with its actual JUnit test oracle; (3) we demonstrate the Byzantine fault tolerance of the consensus layer directly — independent replicas exchanging signed messages over an asynchronous, partitionable network preserve agreement under a malicious, equivocating primary where naive voting splits (Section 6.14) — together with run-to-run variance and latency analyses; and (4) we add a full reproduction protocol with exact models, seeds, prompts and a Docker definition. Point-by-point responses follow; section and table numbers refer to the revised manuscript. All changes are visible in the tracked-changes copy.</w:t>
      </w:r>
    </w:p>
    <w:p>
      <w:pPr>
        <w:pStyle w:val="Heading1"/>
      </w:pPr>
      <w:r>
        <w:t>Editor's requirements</w:t>
      </w:r>
    </w:p>
    <w:p>
      <w:pPr>
        <w:jc w:val="both"/>
      </w:pPr>
      <w:r>
        <w:rPr>
          <w:b/>
        </w:rPr>
        <w:t>Ethics and informed-consent statements.</w:t>
      </w:r>
      <w:r>
        <w:t xml:space="preserve"> Added to the title page: an Ethics statement and a separate Informed-consent statement. The study uses only publicly available open-source defects and author-constructed code; it involves no human or animal subjects, so approval and consent were not required, consistent with APA Section 8.05. The title page now also carries author contributions and ORCID fields.</w:t>
      </w:r>
    </w:p>
    <w:p>
      <w:pPr>
        <w:jc w:val="both"/>
      </w:pPr>
      <w:r>
        <w:rPr>
          <w:b/>
        </w:rPr>
        <w:t>Footnotes.</w:t>
      </w:r>
      <w:r>
        <w:t xml:space="preserve"> The manuscript contains no footnotes; nothing needed to be moved into the body.</w:t>
      </w:r>
    </w:p>
    <w:p>
      <w:pPr>
        <w:jc w:val="both"/>
      </w:pPr>
      <w:r>
        <w:rPr>
          <w:b/>
        </w:rPr>
        <w:t>Anonymisation.</w:t>
      </w:r>
      <w:r>
        <w:t xml:space="preserve"> The main document is anonymised: author names, affiliation, e-mail addresses, repository usernames and the named institution have been removed or replaced with neutral text. Author-identifying details remain only on the separate title page.</w:t>
      </w:r>
    </w:p>
    <w:p>
      <w:pPr>
        <w:jc w:val="both"/>
      </w:pPr>
      <w:r>
        <w:rPr>
          <w:b/>
        </w:rPr>
        <w:t>Language editing.</w:t>
      </w:r>
      <w:r>
        <w:t xml:space="preserve"> The manuscript was edited for grammar and clarity (Grammarly plus a manual pass).</w:t>
      </w:r>
    </w:p>
    <w:p>
      <w:pPr>
        <w:pStyle w:val="Heading1"/>
      </w:pPr>
      <w:r>
        <w:t>Reviewer 1</w:t>
      </w:r>
    </w:p>
    <w:p>
      <w:pPr>
        <w:jc w:val="both"/>
      </w:pPr>
      <w:r>
        <w:rPr>
          <w:b/>
        </w:rPr>
        <w:t>1. The semantic-equivalence quorum was claimed but deferred; experiments used exact match, so Gap 2 was unproven.</w:t>
      </w:r>
      <w:r>
        <w:t xml:space="preserve"> We agree this was the core weakness and have resolved it. We implemented a behavioural semantic-equivalence quorum (Section 5.10) and evaluated it head-to-head against the exact-match rule across heterogeneous proposers (Section 6.9, Table 9). Across 70 bugs the exact rule reached quorum on 2.5–10% of cases, while the semantic rule reached quorum on 70–77% and agreed on a passing fix in 60%. The claim is now demonstrated, and we have rewritten the abstract, introduction, Section 2.2, Section 2.4 and Section 8.1 so the text matches what the prototype does.</w:t>
      </w:r>
    </w:p>
    <w:p>
      <w:pPr>
        <w:jc w:val="both"/>
      </w:pPr>
      <w:r>
        <w:rPr>
          <w:b/>
        </w:rPr>
        <w:t>2 and 8. Validation was Python-only; include Defects4J (Java) or narrow the scope.</w:t>
      </w:r>
      <w:r>
        <w:t xml:space="preserve"> We added a cross-language evaluation (Section 6.10) and ran the </w:t>
      </w:r>
      <w:r>
        <w:rPr>
          <w:b/>
        </w:rPr>
        <w:t>real Defects4J benchmark</w:t>
      </w:r>
      <w:r>
        <w:t xml:space="preserve"> through its own checkout/compile/test harness in Docker, against the projects' </w:t>
      </w:r>
      <w:r>
        <w:rPr>
          <w:b/>
        </w:rPr>
        <w:t>actual JUnit suites</w:t>
      </w:r>
      <w:r>
        <w:t xml:space="preserve"> rather than a proxy oracle. The healer produces a minimal search-and-replace edit (not a whole-file rewrite) and is shown the failing test; every candidate is verified against the project's full relevant test suite, so a repair counts only if the suite passes. On commons-math the pipeline produced </w:t>
      </w:r>
      <w:r>
        <w:rPr>
          <w:b/>
        </w:rPr>
        <w:t>two genuine, full-suite-verified repairs (Math-3, unanimous 4-of-4; Math-5, 3-of-4 with one validator dissenting on a fix that nevertheless passed the real suite)</w:t>
      </w:r>
      <w:r>
        <w:t xml:space="preserve">, with consensus reached on all 9 evaluated bugs. On commons-lang the four independent validators reached consensus on 8 of 9 evaluated bugs, but none passed the full Lang suite — a concrete, honest measure of how hard real-world Java repair is, and in every case the executable suite prevented an unverified fix from being reported as a repair (Table 10). The real oracle cleanly separates two questions the synthetic and snippet-level studies cannot: </w:t>
      </w:r>
      <w:r>
        <w:rPr>
          <w:i/>
        </w:rPr>
        <w:t>consensus robustness</w:t>
      </w:r>
      <w:r>
        <w:t xml:space="preserve">, which the Byzantine fault-injection matrix proves, and </w:t>
      </w:r>
      <w:r>
        <w:rPr>
          <w:i/>
        </w:rPr>
        <w:t>repair capability</w:t>
      </w:r>
      <w:r>
        <w:t>, which on hard real Java bugs is modest and which we report honestly. We are also explicit about reproducibility: the healer is non-deterministic, so the specific set of repaired bugs varies between runs even with a pinned seed; what is invariant is safety (no fix is reported as a repair unless the real suite passes). We therefore report repair counts as single-run, seeded figures and release the seeds.</w:t>
      </w:r>
    </w:p>
    <w:p>
      <w:pPr>
        <w:jc w:val="both"/>
      </w:pPr>
      <w:r>
        <w:rPr>
          <w:b/>
        </w:rPr>
        <w:t>3. Latency scaling with n and during fault recovery.</w:t>
      </w:r>
      <w:r>
        <w:t xml:space="preserve"> Added in Section 6.12 and Table 11. Median latency rises with the agent count (53.3 s at n = 4, 71.3 s at n = 7, 80.1 s at n = 10) and the 99th percentile grows faster (59.6 s, 78.0 s, 168.6 s) as the round waits for the slowest of the added validators, while safety and success are unchanged. The PBFT protocol itself adds under 2 ms per round; the growth is validator inference, not consensus. Under the five Byzantine scenarios consensus still formed every round from the honest validators (Section 6.6), so fault behaviour did not inflate decision latency; continuous-fault recovery timing remains future work (Section 8.2).</w:t>
      </w:r>
    </w:p>
    <w:p>
      <w:pPr>
        <w:jc w:val="both"/>
      </w:pPr>
      <w:r>
        <w:rPr>
          <w:b/>
        </w:rPr>
        <w:t>4. Engage the explainable-AI smart-contract re-entrancy work.</w:t>
      </w:r>
      <w:r>
        <w:t xml:space="preserve"> Added to Section 2.3: we connect the plausibility-correctness gap to the case for explainable, executable verification in adjacent code-security settings and cite the suggested work (Maturi et al., 2025), with full bibliographic details now in the reference list.</w:t>
      </w:r>
    </w:p>
    <w:p>
      <w:pPr>
        <w:jc w:val="both"/>
      </w:pPr>
      <w:r>
        <w:rPr>
          <w:b/>
        </w:rPr>
        <w:t>5. Diverse LLMs produce different code, which contradicts an exact-match quorum.</w:t>
      </w:r>
      <w:r>
        <w:t xml:space="preserve"> This is exactly the effect we now measure. Section 6.9 shows mean pairwise text agreement of only 0.18–0.20 across heterogeneous proposers, which is why the exact rule almost never forms a quorum and why the semantic rule is necessary. The decorrelation also appears in the safety pipeline itself: the four cross-provider validators agree in near-lockstep on easy bugs (~1.00) but fall to 0.925 on the real BugsInPy bugs, with three genuine split votes (Section 7.2). The mechanism is no longer ambiguous.</w:t>
      </w:r>
    </w:p>
    <w:p>
      <w:pPr>
        <w:jc w:val="both"/>
      </w:pPr>
      <w:r>
        <w:rPr>
          <w:b/>
        </w:rPr>
        <w:t>6. The abstract overstates "adapting PBFT".</w:t>
      </w:r>
      <w:r>
        <w:t xml:space="preserve"> The abstract is rewritten. It now states the system precisely: a Claude analyzer and a GPT-4o healer propose a fix that is voted on by four independent, model-diverse validators under PBFT (n = 3f + 1 = 4, quorum = 3), with a sandbox as the final gate; it reports the genuine fault-tolerance results (f = 1 across all five behaviours, f = 2 tight bound) and the separately evaluated semantic-equivalence quorum without overclaiming.</w:t>
      </w:r>
    </w:p>
    <w:p>
      <w:pPr>
        <w:jc w:val="both"/>
      </w:pPr>
      <w:r>
        <w:rPr>
          <w:b/>
        </w:rPr>
        <w:t>7. Clarify how consensus was reached using exact match across different LLMs.</w:t>
      </w:r>
      <w:r>
        <w:t xml:space="preserve"> Clarified in Section 3.2: in the safety pipeline a single healer proposal is put to the four independent validators, and a byte digest binds their votes to that one proposal (standard PBFT), so "exact match" there refers to </w:t>
      </w:r>
      <w:r>
        <w:rPr>
          <w:i/>
        </w:rPr>
        <w:t>proposal binding</w:t>
      </w:r>
      <w:r>
        <w:t>, not to agreement among different fixes. Agreement among multiple independent proposals is the separate semantic-quorum study (Sections 5.10, 6.9).</w:t>
      </w:r>
    </w:p>
    <w:p>
      <w:pPr>
        <w:pStyle w:val="Heading1"/>
      </w:pPr>
      <w:r>
        <w:t>Reviewer 2</w:t>
      </w:r>
    </w:p>
    <w:p>
      <w:pPr>
        <w:jc w:val="both"/>
      </w:pPr>
      <w:r>
        <w:rPr>
          <w:b/>
        </w:rPr>
        <w:t>1. Abstract restructure.</w:t>
      </w:r>
      <w:r>
        <w:t xml:space="preserve"> Rewritten to the suggested arc: problem, aim, method, findings, meaning, and next steps.</w:t>
      </w:r>
    </w:p>
    <w:p>
      <w:pPr>
        <w:jc w:val="both"/>
      </w:pPr>
      <w:r>
        <w:rPr>
          <w:b/>
        </w:rPr>
        <w:t>2. Introduction.</w:t>
      </w:r>
      <w:r>
        <w:t xml:space="preserve"> Adds a concrete e-commerce failure hook, separates the practical from the scientific problem, refers to Table 1 rather than listing all five gaps in prose, and states the aim and the four research questions explicitly. We also note that RQ1/RQ2 are answered on a limited n-sweep.</w:t>
      </w:r>
    </w:p>
    <w:p>
      <w:pPr>
        <w:jc w:val="both"/>
      </w:pPr>
      <w:r>
        <w:rPr>
          <w:b/>
        </w:rPr>
        <w:t>3. Repeatability and reliability.</w:t>
      </w:r>
      <w:r>
        <w:t xml:space="preserve"> Added a reproduction section (Section 5.9) with exact model strings — analyzer claude-sonnet-4-5-20250929 (temperature 0.3, no vote), healer/ proposer gpt-4o (0.7, no vote), and the four independent validators (Claude-Haiku and GPT-4o-mini in the cloud, llama3.1:8b and mistral:7b served locally by Ollama, all at 0.1) — with token budgets, timeouts and seed handling (we pin seeds for OpenAI and Ollama; Anthropic exposes none). The Docker sandbox image and limits are specified. A supplementary file gives the full command sequence, the verbatim agent prompts, and a BugsInPy case-to- project mapping. On single-run-per-bug: we add a variance study repeating a ten-bug subset three times (Section 6.11). The consensus pipeline was identical across all three runs (success 1.000, zero safety violations); only the single-agent baseline's raw success moved (1.00, 1.00, 0.90), so the outcomes the safety claim rests on do not vary run to run. Test adequacy: the synthetic and e-commerce canonical fixes were each verified by hand against the bundled assertion suite.</w:t>
      </w:r>
    </w:p>
    <w:p>
      <w:pPr>
        <w:jc w:val="both"/>
      </w:pPr>
      <w:r>
        <w:rPr>
          <w:b/>
        </w:rPr>
        <w:t>4. Discussion depth.</w:t>
      </w:r>
      <w:r>
        <w:t xml:space="preserve"> Section 7.1 now connects the result to ensemble learning (Dietterich, 2000), self-consistency (Wang et al., 2023) and debate (Du et al., 2024), and to overfitting in repair (Smith et al., 2015), while making clear that BFT-MAS adds what those lack: a genuine PBFT quorum over independent validators that bounds how many confidently wrong agents the system absorbs (tolerating f of 3f + 1). Section 7.2 expands the decorrelation result with three readings (difficulty ceiling, model convergence, prompt-induced correlation) and links it to the new quorum and split-vote data. A new Section 7.5 frames the economic and societal implications for managers and for public trust.</w:t>
      </w:r>
    </w:p>
    <w:p>
      <w:pPr>
        <w:jc w:val="both"/>
      </w:pPr>
      <w:r>
        <w:rPr>
          <w:b/>
        </w:rPr>
        <w:t>5. Conclusion and release.</w:t>
      </w:r>
      <w:r>
        <w:t xml:space="preserve"> The conclusion now restates the scientific problem, the aim, and how the results resolve it, and lists the concrete advances. Prompts, raw CSVs, the BugsInPy mapping and the sandbox/Docker definition are released; an anonymised archive is available to reviewers and a public DOI will be added on acceptance.</w:t>
      </w:r>
    </w:p>
    <w:p>
      <w:pPr>
        <w:jc w:val="both"/>
      </w:pPr>
      <w:r>
        <w:rPr>
          <w:b/>
        </w:rPr>
        <w:t>6. Minor issues.</w:t>
      </w:r>
      <w:r>
        <w:t xml:space="preserve"> We checked the manuscript: the "BugsInPy" and "llama3.1" spellings are correct throughout this version and Table 1 contains no stray markup (the artefacts the reviewer saw were in the submitted PDF rendering). All in-text citations were checked against the reference list, and Dietterich (2000) and Wang et al. (2023) were added. All figures are present in the source; we will verify the PDF export preserves them.</w:t>
      </w:r>
    </w:p>
    <w:p>
      <w:pPr>
        <w:pStyle w:val="Heading1"/>
      </w:pPr>
      <w:r>
        <w:t>Additional changes (not specifically requested)</w:t>
      </w:r>
    </w:p>
    <w:p>
      <w:pPr>
        <w:pStyle w:val="ListBullet"/>
      </w:pPr>
      <w:r>
        <w:rPr>
          <w:b/>
        </w:rPr>
        <w:t>Byzantine fault tolerance, demonstrated directly (Section 6.14).</w:t>
      </w:r>
      <w:r>
        <w:t xml:space="preserve"> We were careful not</w:t>
      </w:r>
    </w:p>
    <w:p>
      <w:pPr>
        <w:jc w:val="both"/>
      </w:pPr>
      <w:r>
        <w:t xml:space="preserve">to overclaim here. The fault-injection matrix (Section 6.6) and the f = 2 study (Section 6.13) corrupt how a validator </w:t>
      </w:r>
      <w:r>
        <w:rPr>
          <w:i/>
        </w:rPr>
        <w:t>votes</w:t>
      </w:r>
      <w:r>
        <w:t xml:space="preserve">, which a majority quorum masks — useful, but not by itself the defining Byzantine property. To demonstrate that property we built an independent-replica realisation of the protocol: four replicas exchanging Ed25519-signed pre-prepare/prepare/commit messages over an asynchronous, partitionable network, and we pit it against a naive proposal-trust scheme. Under a </w:t>
      </w:r>
      <w:r>
        <w:rPr>
          <w:b/>
        </w:rPr>
        <w:t>malicious primary that equivocates</w:t>
      </w:r>
      <w:r>
        <w:t xml:space="preserve"> (proposing fix X to some replicas and fix Y to others), the naive scheme splits — honest replicas commit different fixes (a safety violation) — while the protocol's 2f + 1 quorum certificates keep every honest replica in agreement (no split-brain). Forged messages are rejected (a replica cannot impersonate another, so one Byzantine node cannot manufacture a quorum), f = 1 crash is tolerated while f + 1 is not, and a partition blocks progress without ever causing a split, recovering on heal (Section 6.14, Table 13, Figure 7). The simulation is deterministic and uses no model calls. We are explicit that liveness under primary failure (view-change) and a multi-host deployment are implemented or designed but not yet evaluated (Section 8), and that the quality of the LLM repairs the protocol agrees on is a separate, preliminary question.</w:t>
      </w:r>
    </w:p>
    <w:p>
      <w:pPr>
        <w:pStyle w:val="ListBullet"/>
      </w:pPr>
      <w:r>
        <w:rPr>
          <w:b/>
        </w:rPr>
        <w:t>Statistics.</w:t>
      </w:r>
      <w:r>
        <w:t xml:space="preserve"> For the binary safety outcome we use McNemar's exact test as the primary</w:t>
      </w:r>
    </w:p>
    <w:p>
      <w:pPr>
        <w:jc w:val="both"/>
      </w:pPr>
      <w:r>
        <w:t>test. All discordant pairs fall in the 20-bug BugsInPy subset, where the safety-violation rate fell from 75% to 50% (discordant pairs b = 6, c = 1; McNemar exact p = 0.125) and the repair rate rose from 25% to 50% (discordant 6 to 1; p = 0.125); both are directional and do not reach significance at this sample size, which we state plainly (across all 90 paired bugs the violation rate is 16.7% for the baseline against 11.1% for consensus). Accordingly we rest the paper's central reliability claim on the deterministic Byzantine-tolerance results above, which are provable rather than sampled, and report the paired repair and safety comparisons as directional. We also note the clustering of the real-world pairs (all discordant pairs in BugsInPy, concentrated in a few projects), so the effective sample is smaller than the raw count (Section 7.3).</w:t>
      </w:r>
    </w:p>
    <w:p>
      <w:pPr>
        <w:pStyle w:val="ListBullet"/>
      </w:pPr>
      <w:r>
        <w:rPr>
          <w:b/>
        </w:rPr>
        <w:t>Repair capability, reported honestly.</w:t>
      </w:r>
      <w:r>
        <w:t xml:space="preserve"> On the 20-bug BugsInPy subset the four</w:t>
      </w:r>
    </w:p>
    <w:p>
      <w:pPr>
        <w:jc w:val="both"/>
      </w:pPr>
      <w:r>
        <w:t>independent validators admit more genuine fixes than the single agent (10 of 20 against 5 of 20), not fewer; because the BugsInPy oracle is a weak run-as-script check (Section 5.2), consensus also approves fixes the sandbox then rejects, but every such fix is caught before it could be reported as a repair. We make this construct-validity limitation explicit and tie the headline numbers to it.</w:t>
      </w:r>
    </w:p>
    <w:p>
      <w:pPr>
        <w:pStyle w:val="ListBullet"/>
      </w:pPr>
      <w:r>
        <w:rPr>
          <w:b/>
        </w:rPr>
        <w:t>Cross-language evaluation with a real oracle.</w:t>
      </w:r>
      <w:r>
        <w:t xml:space="preserve"> As noted under Reviewer 1, the Defects4J</w:t>
      </w:r>
    </w:p>
    <w:p>
      <w:pPr>
        <w:jc w:val="both"/>
      </w:pPr>
      <w:r>
        <w:t>runs use the projects' real JUnit suites; the two verified commons-math repairs (Math-3, Math-5) and the modest commons-lang outcome are reported with no unverified fix counted as a repair.</w:t>
      </w:r>
    </w:p>
    <w:p>
      <w:pPr>
        <w:pStyle w:val="ListBullet"/>
      </w:pPr>
      <w:r>
        <w:rPr>
          <w:b/>
        </w:rPr>
        <w:t>Reproducibility configuration, threat model and scope (Section 3.2).</w:t>
      </w:r>
      <w:r>
        <w:t xml:space="preserve"> A new</w:t>
      </w:r>
    </w:p>
    <w:p>
      <w:pPr>
        <w:jc w:val="both"/>
      </w:pPr>
      <w:r>
        <w:t xml:space="preserve">"Threat model and scope" paragraph states that the four validators run as asynchronous tasks in one trusted process, that the adversary modelled is a Byzantine validator injected by a wrapper, and that the per-message signatures protect integrity by construction. Within this model the consensus is genuine 3f + 1 Byzantine fault tolerance evaluated in a single-process simulation; what remains future work is the </w:t>
      </w:r>
      <w:r>
        <w:rPr>
          <w:i/>
        </w:rPr>
        <w:t>distributed</w:t>
      </w:r>
      <w:r>
        <w:t xml:space="preserve"> setting — real inter-host messaging, network partitions and view-change under primary failure (Section 8.5).</w:t>
      </w:r>
    </w:p>
    <w:p>
      <w:pPr>
        <w:pStyle w:val="ListBullet"/>
      </w:pPr>
      <w:r>
        <w:rPr>
          <w:b/>
        </w:rPr>
        <w:t>Internal-consistency reconciliation.</w:t>
      </w:r>
      <w:r>
        <w:t xml:space="preserve"> Table 2's BFT-MAS row now reads Byzantine</w:t>
      </w:r>
    </w:p>
    <w:p>
      <w:pPr>
        <w:jc w:val="both"/>
      </w:pPr>
      <w:r>
        <w:t>Consensus "Yes (simulated)", Cross-Language "Partial (Java sample)", Production Ready "No (research prototype)", and Knowledge Graph / Learning Capability "Implemented, not evaluated"; the metrics contribution lists six measured metrics plus pairwise agreement (recovery time deferred); §5.6 metric 7 is relabelled "ground-truth accuracy" to match Table 4; the §7.5 economic figures use a single "per 100 repairs" base; and the duplicated Acknowledgements / Declarations were removed from the main document (they remain on the Title Page).</w:t>
      </w:r>
    </w:p>
    <w:p>
      <w:pPr>
        <w:pStyle w:val="ListBullet"/>
      </w:pPr>
      <w:r>
        <w:rPr>
          <w:b/>
        </w:rPr>
        <w:t>Decorrelation.</w:t>
      </w:r>
      <w:r>
        <w:t xml:space="preserve"> We report mean pairwise validator agreement as a first-class result</w:t>
      </w:r>
    </w:p>
    <w:p>
      <w:pPr>
        <w:jc w:val="both"/>
      </w:pPr>
      <w:r>
        <w:t>(Section 7.2): ~1.00 on easy synthetic bugs, 0.925 on the real BugsInPy bugs (with three genuine split votes), and 0.54 among heterogeneous proposers in the semantic-quorum study, directly addressing the agent-diversity gap.</w:t>
      </w:r>
    </w:p>
    <w:p>
      <w:pPr>
        <w:pStyle w:val="ListBullet"/>
      </w:pPr>
      <w:r>
        <w:rPr>
          <w:b/>
        </w:rPr>
        <w:t>The BugsInPy oracle is made explicit (§5.2).</w:t>
      </w:r>
      <w:r>
        <w:t xml:space="preserve"> The projects' own test suites are not</w:t>
      </w:r>
    </w:p>
    <w:p>
      <w:pPr>
        <w:jc w:val="both"/>
      </w:pPr>
      <w:r>
        <w:t>run; the diff-extracted candidate is executed in the sandbox (a clean exit counts as a pass) and compared to the canonical fixed hunk. §7.3 flags this snippet-level oracle as the main construct-validity threat and notes the headline repair numbers rest on it.</w:t>
      </w:r>
    </w:p>
    <w:p>
      <w:pPr>
        <w:pStyle w:val="ListBullet"/>
      </w:pPr>
      <w:r>
        <w:rPr>
          <w:b/>
        </w:rPr>
        <w:t>References.</w:t>
      </w:r>
      <w:r>
        <w:t xml:space="preserve"> Added CISQ (2022), CodeBERT (Feng et al., 2020), AutoCodeRover (Zhang et</w:t>
      </w:r>
    </w:p>
    <w:p>
      <w:pPr>
        <w:jc w:val="both"/>
      </w:pPr>
      <w:r>
        <w:t>al., 2024), Dietterich (2000), Wang et al. (2023) and Maturi et al. (2025); the Table 2 "GitHub Copilot" row now cites Codex (Chen et al., 2021); the Blanchard et al. entry is corrected to 2017; and the reference list is now fully alphabetical with DOIs backfilled.</w:t>
      </w:r>
    </w:p>
    <w:p>
      <w:pPr>
        <w:pStyle w:val="ListBullet"/>
      </w:pPr>
      <w:r>
        <w:rPr>
          <w:b/>
        </w:rPr>
        <w:t>Figures.</w:t>
      </w:r>
      <w:r>
        <w:t xml:space="preserve"> Figure 1 is redrawn to the genuine pipeline (Claude analyzer and GPT-4o</w:t>
      </w:r>
    </w:p>
    <w:p>
      <w:pPr>
        <w:jc w:val="both"/>
      </w:pPr>
      <w:r>
        <w:t>proposer, neither voting; four independent validators voting under a 3-of-4 quorum); Figures 2, 4 and 5 are regenerated with the genuine-3f + 1 framing and honest statistics; Figure 6 (the f = 2 vote cliff) is new.</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