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r>
        <w:rPr>
          <w:b/>
        </w:rPr>
        <w:t>Millicent Mufambi*, W. Makondo</w:t>
      </w:r>
    </w:p>
    <w:p w14:paraId="7DE9CBE9" w14:textId="77777777" w:rsidR="00451004" w:rsidRDefault="00000000" w:rsidP="00451004">
      <w:pPr>
        <w:spacing w:after="80"/>
        <w:jc w:val="center"/>
      </w:pPr>
      <w:r/>
      <w:r>
        <w:rPr>
          <w:b w:val="0"/>
        </w:rPr>
        <w:t>Department of Software Engineering, Harare Institute of Technology, P. O. Box BE 277, Belvedere, Harare, Zimbabwe</w:t>
      </w:r>
    </w:p>
    <w:p w14:paraId="430CC6EA" w14:textId="5DE6E4F1" w:rsidR="008563F6" w:rsidRDefault="001F43A3" w:rsidP="00451004">
      <w:pPr>
        <w:spacing w:after="80"/>
        <w:jc w:val="center"/>
      </w:pPr>
      <w:r/>
      <w:r>
        <w:rPr>
          <w:b w:val="0"/>
        </w:rPr>
        <w:t>h240624a@hit.ac.zw; wmakondo@hit.ac.zw</w:t>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rPr>
        <w:t xml:space="preserve">Abstract: </w:t>
      </w:r>
      <w:r>
        <w:t>Automated program repair with large language models (LLMs) has a safety gap: a single model often returns a confident but wrong fix that breaks working code,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 deployment, and broader Java coverage.</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t>Picture an online store that repairs its own code at runtime. A single LLM proposes a fix for a payment bug; it looks right, ships, and then under load applies each refund twice, real money lost before anyone notices. The failure is not that the model could not code, but that nothing independent checked it. Two fast-moving research areas have barely intersected. BFT consensus, from Lamport, Shostak and Pease (1982) to PBFT (Castro and Liskov, 1999), keeps protocols safe when participants misbehave, but assumes determinism; the multi-agent LLM literature (ChatDev, Qian et al., 2024; MetaGPT, Hong et al., 2024; AutoGen, Wu et al., 2024) organises stochastic agents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3C581048" w14:textId="77777777" w:rsidR="008563F6" w:rsidRDefault="00000000">
      <w:pPr>
        <w:spacing w:after="120"/>
        <w:jc w:val="both"/>
      </w:pPr>
      <w:proofErr w:type="gramStart"/>
      <w:proofErr w:type="gramEnd"/>
      <w:proofErr w:type="gramStart"/>
      <w:proofErr w:type="gramEnd"/>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9756E14" w14:textId="77777777" w:rsidR="008563F6" w:rsidRDefault="00000000">
      <w:pPr>
        <w:keepNext/>
        <w:spacing w:before="240" w:after="120"/>
      </w:pPr>
      <w:r>
        <w:rPr>
          <w:b/>
          <w:sz w:val="24"/>
        </w:rPr>
        <w:lastRenderedPageBreak/>
        <w:t>1.1 Research Questions</w:t>
      </w:r>
    </w:p>
    <w:p w14:paraId="19756E14" w14:textId="77777777" w:rsidR="008563F6" w:rsidRDefault="00000000">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t>RQ4 (exploratory). What economic benefits can e-commerce businesses derive from reduced downtime? We treat this as an indicative estimate and develop it in the discussion (Section 7.5).</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proofErr w:type="spellStart"/>
      <w:proofErr w:type="spellEnd"/>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67451A69" w14:textId="77777777" w:rsidR="008563F6" w:rsidRDefault="00000000">
      <w:pPr>
        <w:pStyle w:val="ListNumber"/>
      </w:pPr>
      <w:r>
        <w:t>A suite of BFT-evaluation metrics applied to LLM-agent repair across the three datasets and against a single-agent baseline (six of the seven are measured here; recovery time is defined but deferred), plus a pairwise validator-agreement measure.</w:t>
      </w:r>
    </w:p>
    <w:p w14:paraId="61131458" w14:textId="77777777" w:rsidR="008563F6" w:rsidRDefault="00000000">
      <w:pPr>
        <w:pStyle w:val="ListNumber"/>
      </w:pPr>
      <w:proofErr w:type="gramStart"/>
      <w:proofErr w:type="gramEnd"/>
      <w:r>
        <w:t>A failure-decorrelation analysis (mean pairwise validator agreement) addressing the agent-diversity gap, and a head-to-head comparison of an exact-match and a semantic-equivalence quorum over heterogeneous LLM proposers.</w:t>
      </w:r>
    </w:p>
    <w:p w14:paraId="34006AE2" w14:textId="77777777" w:rsidR="008563F6" w:rsidRDefault="00000000">
      <w:pPr>
        <w:pStyle w:val="ListNumber"/>
      </w:pPr>
      <w:r>
        <w:t>A paired comparison of the two pipelines on safety outcomes using McNemar's exact test, with a Wilcoxon signed-rank check.</w:t>
      </w:r>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proofErr w:type="spellStart"/>
      <w:proofErr w:type="spellEnd"/>
      <w:proofErr w:type="spellStart"/>
      <w:proofErr w:type="spellEnd"/>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the gap this paper addresses.</w:t>
      </w:r>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r>
              <w:t>BugsInPy 20 pairs, safety 75% to 50% (McNemar p = 0.125, n.s.); BFT proven by the f = 1 fault matrix and f = 2 tight bound</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r>
              <w:t>Codex (Chen et al.,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Implemented, not evaluated</w:t>
            </w:r>
          </w:p>
        </w:tc>
        <w:tc>
          <w:tcPr>
            <w:tcW w:w="1045" w:type="dxa"/>
          </w:tcPr>
          <w:p>
            <w:r>
              <w:t>Yes (simulated)</w:t>
            </w:r>
          </w:p>
        </w:tc>
        <w:tc>
          <w:tcPr>
            <w:tcW w:w="1045" w:type="dxa"/>
          </w:tcPr>
          <w:p>
            <w:r>
              <w:t>No (research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Partial (Java sample)</w:t>
            </w:r>
          </w:p>
        </w:tc>
        <w:tc>
          <w:tcPr>
            <w:tcW w:w="1045" w:type="dxa"/>
          </w:tcPr>
          <w:p>
            <w:r>
              <w:t>Implemented, not evaluated</w:t>
            </w:r>
          </w:p>
        </w:tc>
      </w:tr>
    </w:tbl>
    <w:p w14:paraId="1E4A8934" w14:textId="77777777" w:rsidR="008563F6" w:rsidRDefault="008563F6"/>
    <w:p w14:paraId="2C7E51AE" w14:textId="77777777" w:rsidR="008563F6" w:rsidRDefault="00000000">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proofErr w:type="spellStart"/>
      <w:proofErr w:type="spellEnd"/>
      <w:proofErr w:type="gramStart"/>
      <w:proofErr w:type="gramEnd"/>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proofErr w:type="spellStart"/>
      <w:proofErr w:type="spellEnd"/>
      <w:r>
        <w:t>Four independent, model-diverse validators (Claude-Haiku, GPT-4o-mini, llama3.1:8b and mistral:7b) inspect each candidate, run static safety checks and return a structured verdict; a fix is approved when at least three of the four accept.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preserving agreement when the proposer itself equivocates, telling different replicas different things,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12969EFB" w14:textId="77777777" w:rsidR="008563F6" w:rsidRDefault="00000000">
      <w:pPr>
        <w:spacing w:after="120"/>
        <w:jc w:val="both"/>
      </w:pPr>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the quorum simply masks one faulty vote, which is why the protocol adds under 2 ms. The genuinely Byzantine setting, independent replicas exchanging signed messages over a network that can delay, drop and partition them, against a primary that equivocates and nodes that forge messages, is evaluated separately in the deterministic simulation of Section 6.14, where signatures are verified and forged messages rejected. Out of scope in both is multi-host deployment and view-change under primary failure (Section 8).</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t>3.4 Visualization Interface</w:t>
      </w:r>
    </w:p>
    <w:p w14:paraId="2C49D67D" w14:textId="77777777" w:rsidR="008563F6" w:rsidRDefault="00000000">
      <w:pPr>
        <w:spacing w:after="120"/>
        <w:jc w:val="both"/>
      </w:pPr>
      <w:proofErr w:type="gramStart"/>
      <w:proofErr w:type="gramEnd"/>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r>
              <w:t>Met on the safety axis: with four independent, model-diverse validators (f = 1, quorum 3 of 4) the quorum masks a corrupted validator's vote across all five fault behaviours (Section 6.6), and the defining Byzantine property, agreement under an equivocating primary, is demonstrated in Section 6.14. On the BugsInPy subset the safety-violation rate fell directionally from 75% to 50% and the repair rate rose from 25% to 50% (neither significant at this sample size); the executable sandbox ensures no consensus-approved fix is committed unless it passes.</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r>
              <w:t>90 bugs evaluated (40 synthetic, 20 BugsInPy real bugs from two projects (PySnooper and ansible), 30 e-commerce-domain bugs). The smaller scale reflects budget and timeline constraints of an MSc project.</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r>
              <w:t>Five Byzantine fault scenarios injected (Section 6.6): consensus formed at 100% in four of five scenarios and 90% under timeout (Table 6, Figure 5). The defining Byzantine property, agreement under an equivocating primary, is demonstrated in the protocol simulation of Section 6.14.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proofErr w:type="spellStart"/>
      <w:proofErr w:type="spellEnd"/>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r>
        <w:t>1. Consensus throughput, decisions per minute (no faults injected; nominal runs).</w:t>
      </w:r>
    </w:p>
    <w:p w14:paraId="4C652F08" w14:textId="77777777" w:rsidR="008563F6" w:rsidRDefault="00000000">
      <w:pPr/>
      <w:r>
        <w:t>2. Consensus latency at p50 and p99, proposal-to-decision time.</w:t>
      </w:r>
    </w:p>
    <w:p w14:paraId="60CA2B35" w14:textId="77777777" w:rsidR="008563F6" w:rsidRDefault="00000000">
      <w:pPr/>
      <w:r>
        <w:t>3. Consensus success rate, the fraction of proposals reaching quorum within the timeout.</w:t>
      </w:r>
    </w:p>
    <w:p w14:paraId="46E88046" w14:textId="77777777" w:rsidR="008563F6" w:rsidRDefault="00000000">
      <w:pPr/>
      <w:r>
        <w:t>4. Safety violation rate, approved fixes the sandbox later rejects.</w:t>
      </w:r>
    </w:p>
    <w:p w14:paraId="608DC61C" w14:textId="77777777" w:rsidR="008563F6" w:rsidRDefault="00000000">
      <w:pPr/>
      <w:r>
        <w:t>5. Recovery time, from fault detection to restored operation; not measured here, as faults are static within a run, with continuous-fault recovery left to future work (Section 8.2).</w:t>
      </w:r>
    </w:p>
    <w:p w14:paraId="39F6015B" w14:textId="77777777" w:rsidR="008563F6" w:rsidRDefault="00000000">
      <w:pPr/>
      <w:r>
        <w:t>6. Agent agreement rate, rounds in which all non-faulty agents voted alike.</w:t>
      </w:r>
    </w:p>
    <w:p w14:paraId="2D9ECA17" w14:textId="77777777" w:rsidR="008563F6" w:rsidRDefault="00000000">
      <w:pPr/>
      <w:proofErr w:type="spellStart"/>
      <w:proofErr w:type="spellEnd"/>
      <w:r>
        <w:t>7. Ground-truth accuracy: on the synthetic and e-commerce sets, the fraction of fixes matching the canonical (reported as ground-truth accuracy in Table 4); on BugsInPy, similarity to the diff-extracted canonical hunk.</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proofErr w:type="gramStart"/>
      <w:proofErr w:type="gramEnd"/>
      <w:proofErr w:type="gramStart"/>
      <w:proofErr w:type="gramEnd"/>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proofErr w:type="spellStart"/>
      <w:proofErr w:type="spellEnd"/>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57B71AE" w14:textId="77777777" w:rsidR="008563F6" w:rsidRDefault="00000000">
      <w:pPr>
        <w:spacing w:after="120"/>
        <w:jc w:val="both"/>
      </w:pPr>
      <w:proofErr w:type="spellStart"/>
      <w:proofErr w:type="spellEnd"/>
      <w:r>
        <w:rPr>
          <w:b/>
        </w:rPr>
        <w:t>5.9 Reproducibility configuration</w:t>
      </w:r>
      <w:r/>
    </w:p>
    <w:p w14:paraId="157B71AE" w14:textId="77777777" w:rsidR="008563F6" w:rsidRDefault="00000000">
      <w:pPr>
        <w:spacing w:after="120"/>
        <w:jc w:val="both"/>
      </w:pPr>
      <w:proofErr w:type="spellStart"/>
      <w:proofErr w:type="spellEnd"/>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57B71AE" w14:textId="77777777" w:rsidR="008563F6" w:rsidRDefault="00000000">
      <w:pPr>
        <w:spacing w:after="120"/>
        <w:jc w:val="both"/>
      </w:pPr>
      <w:proofErr w:type="spellStart"/>
      <w:proofErr w:type="spellEnd"/>
      <w:r>
        <w:rPr>
          <w:b/>
        </w:rPr>
        <w:t>5.10 Semantic-equivalence quorum protocol</w:t>
      </w:r>
      <w:r/>
    </w:p>
    <w:p w14:paraId="157B71AE" w14:textId="77777777" w:rsidR="008563F6" w:rsidRDefault="00000000">
      <w:pPr>
        <w:spacing w:after="120"/>
        <w:jc w:val="both"/>
      </w:pPr>
      <w:proofErr w:type="spellStart"/>
      <w:proofErr w:type="spellEnd"/>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r>
              <w:t>0.500</w:t>
            </w:r>
          </w:p>
        </w:tc>
        <w:tc>
          <w:tcPr>
            <w:tcW w:w="1344" w:type="dxa"/>
          </w:tcPr>
          <w:p>
            <w:r>
              <w:t>0.500</w:t>
            </w:r>
          </w:p>
        </w:tc>
        <w:tc>
          <w:tcPr>
            <w:tcW w:w="1344" w:type="dxa"/>
          </w:tcPr>
          <w:p>
            <w:r>
              <w:t>155,600</w:t>
            </w:r>
          </w:p>
        </w:tc>
        <w:tc>
          <w:tcPr>
            <w:tcW w:w="1344" w:type="dxa"/>
          </w:tcPr>
          <w:p>
            <w:r>
              <w:t>222,719</w:t>
            </w:r>
          </w:p>
        </w:tc>
        <w:tc>
          <w:tcPr>
            <w:tcW w:w="1344" w:type="dxa"/>
          </w:tcPr>
          <w:p>
            <w:r>
              <w:t>0.667</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r>
              <w:t>0.250</w:t>
            </w:r>
          </w:p>
        </w:tc>
        <w:tc>
          <w:tcPr>
            <w:tcW w:w="1344" w:type="dxa"/>
          </w:tcPr>
          <w:p>
            <w:r>
              <w:t>0.750</w:t>
            </w:r>
          </w:p>
        </w:tc>
        <w:tc>
          <w:tcPr>
            <w:tcW w:w="1344" w:type="dxa"/>
          </w:tcPr>
          <w:p>
            <w:r>
              <w:t>39,900</w:t>
            </w:r>
          </w:p>
        </w:tc>
        <w:tc>
          <w:tcPr>
            <w:tcW w:w="1344" w:type="dxa"/>
          </w:tcPr>
          <w:p>
            <w:r>
              <w:t>61,071</w:t>
            </w:r>
          </w:p>
        </w:tc>
        <w:tc>
          <w:tcPr>
            <w:tcW w:w="1344" w:type="dxa"/>
          </w:tcPr>
          <w:p>
            <w:r>
              <w:t>0.571</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r>
              <w:t>0.889</w:t>
            </w:r>
          </w:p>
        </w:tc>
        <w:tc>
          <w:tcPr>
            <w:tcW w:w="1344" w:type="dxa"/>
          </w:tcPr>
          <w:p>
            <w:r>
              <w:t>0.111</w:t>
            </w:r>
          </w:p>
        </w:tc>
        <w:tc>
          <w:tcPr>
            <w:tcW w:w="1344" w:type="dxa"/>
          </w:tcPr>
          <w:p>
            <w:r>
              <w:t>71,300</w:t>
            </w:r>
          </w:p>
        </w:tc>
        <w:tc>
          <w:tcPr>
            <w:tcW w:w="1344" w:type="dxa"/>
          </w:tcPr>
          <w:p>
            <w:r>
              <w:t>222,700</w:t>
            </w:r>
          </w:p>
        </w:tc>
        <w:tc>
          <w:tcPr>
            <w:tcW w:w="1344" w:type="dxa"/>
          </w:tcPr>
          <w:p>
            <w:r>
              <w:t>0.889</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r>
              <w:t>0.833</w:t>
            </w:r>
          </w:p>
        </w:tc>
        <w:tc>
          <w:tcPr>
            <w:tcW w:w="1344" w:type="dxa"/>
          </w:tcPr>
          <w:p>
            <w:r>
              <w:t>0.167</w:t>
            </w:r>
          </w:p>
        </w:tc>
        <w:tc>
          <w:tcPr>
            <w:tcW w:w="1344" w:type="dxa"/>
          </w:tcPr>
          <w:p>
            <w:r>
              <w:t>21,500</w:t>
            </w:r>
          </w:p>
        </w:tc>
        <w:tc>
          <w:tcPr>
            <w:tcW w:w="1344" w:type="dxa"/>
          </w:tcPr>
          <w:p>
            <w:r>
              <w:t>61,100</w:t>
            </w:r>
          </w:p>
        </w:tc>
        <w:tc>
          <w:tcPr>
            <w:tcW w:w="1344" w:type="dxa"/>
          </w:tcPr>
          <w:p>
            <w:r>
              <w:t>0.833</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proofErr w:type="spellStart"/>
      <w:proofErr w:type="spellEnd"/>
      <w:proofErr w:type="gramStart"/>
      <w:proofErr w:type="gramEnd"/>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proofErr w:type="spellStart"/>
      <w:proofErr w:type="spellEnd"/>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Both pipelines violated</w:t>
            </w:r>
          </w:p>
        </w:tc>
        <w:tc>
          <w:tcPr>
            <w:tcW w:w="3135" w:type="dxa"/>
          </w:tcPr>
          <w:p>
            <w:r>
              <w:t>9</w:t>
            </w:r>
          </w:p>
        </w:tc>
        <w:tc>
          <w:tcPr>
            <w:tcW w:w="3135" w:type="dxa"/>
          </w:tcPr>
          <w:p>
            <w:r>
              <w:t>Hard real bugs where neither mode's fix passed the oracle</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baseline violated</w:t>
            </w:r>
          </w:p>
        </w:tc>
        <w:tc>
          <w:tcPr>
            <w:tcW w:w="3135" w:type="dxa"/>
          </w:tcPr>
          <w:p>
            <w:r>
              <w:t>6</w:t>
            </w:r>
          </w:p>
        </w:tc>
        <w:tc>
          <w:tcPr>
            <w:tcW w:w="3135" w:type="dxa"/>
          </w:tcPr>
          <w:p>
            <w:r>
              <w:t>Consensus caught an unsafe fix the single agent committed</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consensus violated</w:t>
            </w:r>
          </w:p>
        </w:tc>
        <w:tc>
          <w:tcPr>
            <w:tcW w:w="3135" w:type="dxa"/>
          </w:tcPr>
          <w:p>
            <w:r>
              <w:t>1</w:t>
            </w:r>
          </w:p>
        </w:tc>
        <w:tc>
          <w:tcPr>
            <w:tcW w:w="3135" w:type="dxa"/>
          </w:tcPr>
          <w:p>
            <w:r>
              <w:t>Consensus rejected or failed where the single agent passed</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Neither violated</w:t>
            </w:r>
          </w:p>
        </w:tc>
        <w:tc>
          <w:tcPr>
            <w:tcW w:w="3135" w:type="dxa"/>
          </w:tcPr>
          <w:p>
            <w:r>
              <w:t>74</w:t>
            </w:r>
          </w:p>
        </w:tc>
        <w:tc>
          <w:tcPr>
            <w:tcW w:w="3135" w:type="dxa"/>
          </w:tcPr>
          <w:p>
            <w:r>
              <w:t>Both modes handled cleanly (synthetic + e-commerce + 11 BugsInPy)</w:t>
            </w:r>
          </w:p>
        </w:tc>
      </w:tr>
    </w:tbl>
    <w:p w14:paraId="3017831E" w14:textId="77777777" w:rsidR="008563F6" w:rsidRDefault="008563F6"/>
    <w:p w14:paraId="110DE7CC"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The asymmetry is strict. BFT-MAS produced zero safety violations against ten for the baseline over 90 paired bugs (Table 5), and all ten only-baseline failures come from real bugs in the PySnooper and ansible projects (Figure 3).</w:t>
      </w:r>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5B927154" w14:textId="77777777" w:rsidR="008563F6" w:rsidRDefault="00000000">
      <w:pPr>
        <w:spacing w:after="120"/>
        <w:jc w:val="both"/>
      </w:pPr>
      <w:proofErr w:type="spellStart"/>
      <w:proofErr w:type="spellEnd"/>
      <w:proofErr w:type="spellStart"/>
      <w:proofErr w:type="spellEnd"/>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proofErr w:type="spellStart"/>
      <w:proofErr w:type="spellEnd"/>
      <w:proofErr w:type="spellStart"/>
      <w:proofErr w:type="spellEnd"/>
      <w:proofErr w:type="gramStart"/>
      <w:proofErr w:type="gramEnd"/>
      <w:proofErr w:type="spellStart"/>
      <w:proofErr w:type="spellEnd"/>
      <w:proofErr w:type="spellStart"/>
      <w:proofErr w:type="spellEnd"/>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proofErr w:type="spellStart"/>
      <w:proofErr w:type="spellEnd"/>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proofErr w:type="spellStart"/>
      <w:proofErr w:type="spellEnd"/>
      <w:proofErr w:type="spellStart"/>
      <w:proofErr w:type="spellEnd"/>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Healthy (no fault)</w:t>
            </w:r>
          </w:p>
        </w:tc>
        <w:tc>
          <w:tcPr>
            <w:tcW w:w="1881" w:type="dxa"/>
          </w:tcPr>
          <w:p>
            <w:r>
              <w:t>10</w:t>
            </w:r>
          </w:p>
        </w:tc>
        <w:tc>
          <w:tcPr>
            <w:tcW w:w="1881" w:type="dxa"/>
          </w:tcPr>
          <w:p>
            <w:r>
              <w:t>1.000</w:t>
            </w:r>
          </w:p>
        </w:tc>
        <w:tc>
          <w:tcPr>
            <w:tcW w:w="1881" w:type="dxa"/>
          </w:tcPr>
          <w:p>
            <w:r>
              <w:t>0.000</w:t>
            </w:r>
          </w:p>
        </w:tc>
        <w:tc>
          <w:tcPr>
            <w:tcW w:w="1881" w:type="dxa"/>
          </w:tcPr>
          <w:p>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always_reject (DoS)</w:t>
            </w:r>
          </w:p>
        </w:tc>
        <w:tc>
          <w:tcPr>
            <w:tcW w:w="1881" w:type="dxa"/>
          </w:tcPr>
          <w:p>
            <w:r>
              <w:t>10</w:t>
            </w:r>
          </w:p>
        </w:tc>
        <w:tc>
          <w:tcPr>
            <w:tcW w:w="1881" w:type="dxa"/>
          </w:tcPr>
          <w:p>
            <w:r>
              <w:t>1.000</w:t>
            </w:r>
          </w:p>
        </w:tc>
        <w:tc>
          <w:tcPr>
            <w:tcW w:w="1881" w:type="dxa"/>
          </w:tcPr>
          <w:p>
            <w:r>
              <w:t>0.000</w:t>
            </w:r>
          </w:p>
        </w:tc>
        <w:tc>
          <w:tcPr>
            <w:tcW w:w="1881" w:type="dxa"/>
          </w:tcPr>
          <w:p>
            <w:r>
              <w:t>0.500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always_approve</w:t>
            </w:r>
          </w:p>
        </w:tc>
        <w:tc>
          <w:tcPr>
            <w:tcW w:w="1881" w:type="dxa"/>
          </w:tcPr>
          <w:p>
            <w:r>
              <w:t>10</w:t>
            </w:r>
          </w:p>
        </w:tc>
        <w:tc>
          <w:tcPr>
            <w:tcW w:w="1881" w:type="dxa"/>
          </w:tcPr>
          <w:p>
            <w:r>
              <w:t>1.000</w:t>
            </w:r>
          </w:p>
        </w:tc>
        <w:tc>
          <w:tcPr>
            <w:tcW w:w="1881" w:type="dxa"/>
          </w:tcPr>
          <w:p>
            <w:r>
              <w:t>0.100</w:t>
            </w:r>
          </w:p>
        </w:tc>
        <w:tc>
          <w:tcPr>
            <w:tcW w:w="1881" w:type="dxa"/>
          </w:tcPr>
          <w:p>
            <w:r>
              <w:t>1.000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random</w:t>
            </w:r>
          </w:p>
        </w:tc>
        <w:tc>
          <w:tcPr>
            <w:tcW w:w="1881" w:type="dxa"/>
          </w:tcPr>
          <w:p>
            <w:r>
              <w:t>10</w:t>
            </w:r>
          </w:p>
        </w:tc>
        <w:tc>
          <w:tcPr>
            <w:tcW w:w="1881" w:type="dxa"/>
          </w:tcPr>
          <w:p>
            <w:r>
              <w:t>1.000</w:t>
            </w:r>
          </w:p>
        </w:tc>
        <w:tc>
          <w:tcPr>
            <w:tcW w:w="1881" w:type="dxa"/>
          </w:tcPr>
          <w:p>
            <w:r>
              <w:t>0.100</w:t>
            </w:r>
          </w:p>
        </w:tc>
        <w:tc>
          <w:tcPr>
            <w:tcW w:w="1881" w:type="dxa"/>
          </w:tcPr>
          <w:p>
            <w:r>
              <w:t>0.700</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timeout / crash</w:t>
            </w:r>
          </w:p>
        </w:tc>
        <w:tc>
          <w:tcPr>
            <w:tcW w:w="1881" w:type="dxa"/>
          </w:tcPr>
          <w:p>
            <w:r>
              <w:t>10</w:t>
            </w:r>
          </w:p>
        </w:tc>
        <w:tc>
          <w:tcPr>
            <w:tcW w:w="1881" w:type="dxa"/>
          </w:tcPr>
          <w:p>
            <w:r>
              <w:t>0.900</w:t>
            </w:r>
          </w:p>
        </w:tc>
        <w:tc>
          <w:tcPr>
            <w:tcW w:w="1881" w:type="dxa"/>
          </w:tcPr>
          <w:p>
            <w:r>
              <w:t>0.000</w:t>
            </w:r>
          </w:p>
        </w:tc>
        <w:tc>
          <w:tcPr>
            <w:tcW w:w="1881" w:type="dxa"/>
          </w:tcPr>
          <w:p>
            <w:r>
              <w:t>0.500</w:t>
            </w:r>
          </w:p>
        </w:tc>
      </w:tr>
      <w:tr>
        <w:tc>
          <w:tcPr>
            <w:tcW w:type="dxa" w:w="1881"/>
          </w:tcPr>
          <w:p>
            <w:r>
              <w:t>malformed (garbage)</w:t>
            </w:r>
          </w:p>
        </w:tc>
        <w:tc>
          <w:tcPr>
            <w:tcW w:type="dxa" w:w="1881"/>
          </w:tcPr>
          <w:p>
            <w:r>
              <w:t>10</w:t>
            </w:r>
          </w:p>
        </w:tc>
        <w:tc>
          <w:tcPr>
            <w:tcW w:type="dxa" w:w="1881"/>
          </w:tcPr>
          <w:p>
            <w:r>
              <w:t>1.000</w:t>
            </w:r>
          </w:p>
        </w:tc>
        <w:tc>
          <w:tcPr>
            <w:tcW w:type="dxa" w:w="1881"/>
          </w:tcPr>
          <w:p>
            <w:r>
              <w:t>0.100</w:t>
            </w:r>
          </w:p>
        </w:tc>
        <w:tc>
          <w:tcPr>
            <w:tcW w:type="dxa" w:w="1881"/>
          </w:tcPr>
          <w:p>
            <w:r>
              <w:t>0.500</w:t>
            </w:r>
          </w:p>
        </w:tc>
      </w:tr>
    </w:tbl>
    <w:p w14:paraId="7489296F" w14:textId="77777777" w:rsidR="008563F6" w:rsidRDefault="008563F6"/>
    <w:p w14:paraId="4D076FB3" w14:textId="77777777" w:rsidR="008563F6" w:rsidRDefault="00000000">
      <w:pPr>
        <w:spacing w:after="120"/>
        <w:jc w:val="both"/>
      </w:pPr>
      <w:proofErr w:type="spellStart"/>
      <w:proofErr w:type="spellEnd"/>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a primary that equivocates, proposing different fixes to different replicas,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315500EB" w14:textId="77777777" w:rsidR="008563F6" w:rsidRDefault="00000000">
      <w:pPr>
        <w:spacing w:after="120"/>
        <w:jc w:val="both"/>
      </w:pPr>
      <w:r>
        <w:t>Two secondary findings emerge:</w:t>
      </w:r>
    </w:p>
    <w:p w14:paraId="2510F783" w14:textId="7B180B57" w:rsidR="008563F6" w:rsidRDefault="00000000">
      <w:pPr/>
      <w:proofErr w:type="spellStart"/>
      <w:proofErr w:type="spellEnd"/>
      <w:proofErr w:type="gramStart"/>
      <w:proofErr w:type="gramEnd"/>
      <w:proofErr w:type="gramStart"/>
      <w:proofErr w:type="gramEnd"/>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roofErr w:type="gramStart"/>
      <w:proofErr w:type="gramEnd"/>
      <w:r>
        <w:t>2. Pairwise validator agreement collapses to 0 under any Byzantine vote.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proofErr w:type="spellStart"/>
      <w:proofErr w:type="spellEnd"/>
      <w:proofErr w:type="spellStart"/>
      <w:proofErr w:type="spellEnd"/>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t>VALIDATOR DECORRELATION: MEAN PAIRWISE AGREEMENT BY SETTING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Setting</w:t>
            </w:r>
          </w:p>
        </w:tc>
        <w:tc>
          <w:tcPr>
            <w:tcW w:type="dxa" w:w="3135"/>
          </w:tcPr>
          <w:p>
            <w:r/>
            <w:r>
              <w:rPr>
                <w:b/>
              </w:rPr>
              <w:t>Mean pairwise validator agreement</w:t>
            </w:r>
          </w:p>
        </w:tc>
        <w:tc>
          <w:tcPr>
            <w:tcW w:type="dxa" w:w="3135"/>
          </w:tcPr>
          <w:p>
            <w:r/>
            <w:r>
              <w:rPr>
                <w:b/>
              </w:rPr>
              <w:t>Reading</w:t>
            </w:r>
          </w:p>
        </w:tc>
      </w:tr>
      <w:tr>
        <w:tc>
          <w:tcPr>
            <w:tcW w:type="dxa" w:w="3135"/>
          </w:tcPr>
          <w:p>
            <w:r>
              <w:t>Heterogeneous panel, easy synthetic bugs</w:t>
            </w:r>
          </w:p>
        </w:tc>
        <w:tc>
          <w:tcPr>
            <w:tcW w:type="dxa" w:w="3135"/>
          </w:tcPr>
          <w:p>
            <w:r>
              <w:t>~1.00</w:t>
            </w:r>
          </w:p>
        </w:tc>
        <w:tc>
          <w:tcPr>
            <w:tcW w:type="dxa" w:w="3135"/>
          </w:tcPr>
          <w:p>
            <w:r>
              <w:t>Validators agree in near-lockstep when the fix is obvious</w:t>
            </w:r>
          </w:p>
        </w:tc>
      </w:tr>
      <w:tr>
        <w:tc>
          <w:tcPr>
            <w:tcW w:type="dxa" w:w="3135"/>
          </w:tcPr>
          <w:p>
            <w:r>
              <w:t>Heterogeneous panel, real BugsInPy bugs</w:t>
            </w:r>
          </w:p>
        </w:tc>
        <w:tc>
          <w:tcPr>
            <w:tcW w:type="dxa" w:w="3135"/>
          </w:tcPr>
          <w:p>
            <w:r>
              <w:t>0.925</w:t>
            </w:r>
          </w:p>
        </w:tc>
        <w:tc>
          <w:tcPr>
            <w:tcW w:type="dxa" w:w="3135"/>
          </w:tcPr>
          <w:p>
            <w:r>
              <w:t>Genuine disagreement emerges: three split votes, Claude-Haiku dissenting</w:t>
            </w:r>
          </w:p>
        </w:tc>
      </w:tr>
      <w:tr>
        <w:tc>
          <w:tcPr>
            <w:tcW w:type="dxa" w:w="3135"/>
          </w:tcPr>
          <w:p>
            <w:r>
              <w:t>Heterogeneous proposers, semantic-quorum study</w:t>
            </w:r>
          </w:p>
        </w:tc>
        <w:tc>
          <w:tcPr>
            <w:tcW w:type="dxa" w:w="3135"/>
          </w:tcPr>
          <w:p>
            <w:r>
              <w:t>0.54</w:t>
            </w:r>
          </w:p>
        </w:tc>
        <w:tc>
          <w:tcPr>
            <w:tcW w:type="dxa" w:w="3135"/>
          </w:tcPr>
          <w:p>
            <w:r>
              <w:t>Once proposals may differ, behavioural agreement drops sharply</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4 (f = 1, four independent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7 (f = 2, seven independent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proofErr w:type="spellStart"/>
      <w:proofErr w:type="spellEnd"/>
      <w:proofErr w:type="gramStart"/>
      <w:proofErr w:type="gramEnd"/>
      <w:proofErr w:type="gramStart"/>
      <w:proofErr w:type="gramEnd"/>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4A63F61B" w14:textId="77777777" w:rsidR="008563F6" w:rsidRDefault="00000000">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4A63F61B" w14:textId="77777777" w:rsidR="008563F6" w:rsidRDefault="00000000">
      <w:pPr>
        <w:spacing w:after="120"/>
        <w:jc w:val="both"/>
      </w:pPr>
      <w:r>
        <w:rPr>
          <w:b/>
        </w:rPr>
        <w:t>6.9 Exact-Match versus Semantic-Equivalence Quorum</w:t>
      </w:r>
      <w:r/>
    </w:p>
    <w:p w14:paraId="4A63F61B" w14:textId="77777777" w:rsidR="008563F6" w:rsidRDefault="00000000">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4A63F61B" w14:textId="77777777" w:rsidR="008563F6" w:rsidRDefault="00000000">
      <w:pPr>
        <w:spacing w:after="120"/>
        <w:jc w:val="both"/>
      </w:pPr>
      <w:r>
        <w:t>Table 9</w:t>
      </w:r>
    </w:p>
    <w:p w14:paraId="4A63F61B" w14:textId="77777777" w:rsidR="008563F6" w:rsidRDefault="00000000">
      <w:pPr>
        <w:spacing w:after="120"/>
        <w:jc w:val="both"/>
      </w:pPr>
      <w:r>
        <w:t>QUORUM FORMATION UNDER FOUR HETEROGENEOUS LLM PROPOSERS (2f+1 = 3)</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Dataset</w:t>
            </w:r>
          </w:p>
        </w:tc>
        <w:tc>
          <w:tcPr>
            <w:tcW w:type="dxa" w:w="1568"/>
          </w:tcPr>
          <w:p>
            <w:r/>
            <w:r>
              <w:rPr>
                <w:b/>
              </w:rPr>
              <w:t>n</w:t>
            </w:r>
          </w:p>
        </w:tc>
        <w:tc>
          <w:tcPr>
            <w:tcW w:type="dxa" w:w="1568"/>
          </w:tcPr>
          <w:p>
            <w:r/>
            <w:r>
              <w:rPr>
                <w:b/>
              </w:rPr>
              <w:t>Exact-match quorum</w:t>
            </w:r>
          </w:p>
        </w:tc>
        <w:tc>
          <w:tcPr>
            <w:tcW w:type="dxa" w:w="1568"/>
          </w:tcPr>
          <w:p>
            <w:r/>
            <w:r>
              <w:rPr>
                <w:b/>
              </w:rPr>
              <w:t>Semantic quorum</w:t>
            </w:r>
          </w:p>
        </w:tc>
        <w:tc>
          <w:tcPr>
            <w:tcW w:type="dxa" w:w="1568"/>
          </w:tcPr>
          <w:p>
            <w:r/>
            <w:r>
              <w:rPr>
                <w:b/>
              </w:rPr>
              <w:t>Semantic quorum on a passing fix</w:t>
            </w:r>
          </w:p>
        </w:tc>
        <w:tc>
          <w:tcPr>
            <w:tcW w:type="dxa" w:w="1568"/>
          </w:tcPr>
          <w:p>
            <w:r/>
            <w:r>
              <w:rPr>
                <w:b/>
              </w:rPr>
              <w:t>Mean agreement (exact / semantic)</w:t>
            </w:r>
          </w:p>
        </w:tc>
      </w:tr>
      <w:tr>
        <w:tc>
          <w:tcPr>
            <w:tcW w:type="dxa" w:w="1568"/>
          </w:tcPr>
          <w:p>
            <w:r>
              <w:t>Synthetic</w:t>
            </w:r>
          </w:p>
        </w:tc>
        <w:tc>
          <w:tcPr>
            <w:tcW w:type="dxa" w:w="1568"/>
          </w:tcPr>
          <w:p>
            <w:r>
              <w:t>40</w:t>
            </w:r>
          </w:p>
        </w:tc>
        <w:tc>
          <w:tcPr>
            <w:tcW w:type="dxa" w:w="1568"/>
          </w:tcPr>
          <w:p>
            <w:r>
              <w:t>2.5%</w:t>
            </w:r>
          </w:p>
        </w:tc>
        <w:tc>
          <w:tcPr>
            <w:tcW w:type="dxa" w:w="1568"/>
          </w:tcPr>
          <w:p>
            <w:r>
              <w:t>70.0%</w:t>
            </w:r>
          </w:p>
        </w:tc>
        <w:tc>
          <w:tcPr>
            <w:tcW w:type="dxa" w:w="1568"/>
          </w:tcPr>
          <w:p>
            <w:r>
              <w:t>60.0%</w:t>
            </w:r>
          </w:p>
        </w:tc>
        <w:tc>
          <w:tcPr>
            <w:tcW w:type="dxa" w:w="1568"/>
          </w:tcPr>
          <w:p>
            <w:r>
              <w:t>0.18 / 0.54</w:t>
            </w:r>
          </w:p>
        </w:tc>
      </w:tr>
      <w:tr>
        <w:tc>
          <w:tcPr>
            <w:tcW w:type="dxa" w:w="1568"/>
          </w:tcPr>
          <w:p>
            <w:r>
              <w:t>E-commerce</w:t>
            </w:r>
          </w:p>
        </w:tc>
        <w:tc>
          <w:tcPr>
            <w:tcW w:type="dxa" w:w="1568"/>
          </w:tcPr>
          <w:p>
            <w:r>
              <w:t>30</w:t>
            </w:r>
          </w:p>
        </w:tc>
        <w:tc>
          <w:tcPr>
            <w:tcW w:type="dxa" w:w="1568"/>
          </w:tcPr>
          <w:p>
            <w:r>
              <w:t>10.0%</w:t>
            </w:r>
          </w:p>
        </w:tc>
        <w:tc>
          <w:tcPr>
            <w:tcW w:type="dxa" w:w="1568"/>
          </w:tcPr>
          <w:p>
            <w:r>
              <w:t>76.7%</w:t>
            </w:r>
          </w:p>
        </w:tc>
        <w:tc>
          <w:tcPr>
            <w:tcW w:type="dxa" w:w="1568"/>
          </w:tcPr>
          <w:p>
            <w:r>
              <w:t>60.0%</w:t>
            </w:r>
          </w:p>
        </w:tc>
        <w:tc>
          <w:tcPr>
            <w:tcW w:type="dxa" w:w="1568"/>
          </w:tcPr>
          <w:p>
            <w:r>
              <w:t>0.20 / 0.54</w:t>
            </w:r>
          </w:p>
        </w:tc>
      </w:tr>
    </w:tbl>
    <w:p w14:paraId="4A63F61B" w14:textId="77777777" w:rsidR="008563F6" w:rsidRDefault="00000000">
      <w:pPr>
        <w:spacing w:after="120"/>
        <w:jc w:val="both"/>
      </w:pPr>
      <w:r>
        <w:rPr>
          <w:b/>
        </w:rPr>
        <w:t>6.10 Cross-Language Evaluation on Java</w:t>
      </w:r>
      <w:r/>
    </w:p>
    <w:p w14:paraId="4A63F61B" w14:textId="77777777" w:rsidR="008563F6" w:rsidRDefault="00000000">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4A63F61B" w14:textId="77777777" w:rsidR="008563F6" w:rsidRDefault="00000000">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4A63F61B" w14:textId="77777777" w:rsidR="008563F6" w:rsidRDefault="00000000">
      <w:pPr>
        <w:spacing w:after="120"/>
        <w:jc w:val="both"/>
      </w:pPr>
      <w:r>
        <w:t>Table 10</w:t>
      </w:r>
    </w:p>
    <w:p w14:paraId="4A63F61B" w14:textId="77777777" w:rsidR="008563F6" w:rsidRDefault="00000000">
      <w:pPr>
        <w:spacing w:after="120"/>
        <w:jc w:val="both"/>
      </w:pPr>
      <w:r>
        <w:t>REAL DEFECTS4J (JAVA) OUTCOMES ON COMMONS-MATH AND COMMONS-LANG (REAL JUNIT ORACLE, CONSENSUS PIPELINE)</w:t>
      </w:r>
    </w:p>
    <w:tbl>
      <w:tblPr>
        <w:tblStyle w:val="TableGrid"/>
        <w:tblW w:type="auto" w:w="0"/>
        <w:tblLook w:firstColumn="1" w:firstRow="1" w:lastColumn="0" w:lastRow="0" w:noHBand="0" w:noVBand="1" w:val="04A0"/>
      </w:tblPr>
      <w:tblGrid>
        <w:gridCol w:w="4703"/>
        <w:gridCol w:w="4703"/>
      </w:tblGrid>
      <w:tr>
        <w:tc>
          <w:tcPr>
            <w:tcW w:type="dxa" w:w="4703"/>
          </w:tcPr>
          <w:p>
            <w:r/>
            <w:r>
              <w:rPr>
                <w:b/>
              </w:rPr>
              <w:t>Outcome</w:t>
            </w:r>
          </w:p>
        </w:tc>
        <w:tc>
          <w:tcPr>
            <w:tcW w:type="dxa" w:w="4703"/>
          </w:tcPr>
          <w:p>
            <w:r/>
            <w:r>
              <w:rPr>
                <w:b/>
              </w:rPr>
              <w:t>Count (of 18 evaluated)</w:t>
            </w:r>
          </w:p>
        </w:tc>
      </w:tr>
      <w:tr>
        <w:tc>
          <w:tcPr>
            <w:tcW w:type="dxa" w:w="4703"/>
          </w:tcPr>
          <w:p>
            <w:r>
              <w:t>commons-math: repaired and full-suite-verified (Math-3, Math-5)</w:t>
            </w:r>
          </w:p>
        </w:tc>
        <w:tc>
          <w:tcPr>
            <w:tcW w:type="dxa" w:w="4703"/>
          </w:tcPr>
          <w:p>
            <w:r>
              <w:t>2</w:t>
            </w:r>
          </w:p>
        </w:tc>
      </w:tr>
      <w:tr>
        <w:tc>
          <w:tcPr>
            <w:tcW w:type="dxa" w:w="4703"/>
          </w:tcPr>
          <w:p>
            <w:r>
              <w:t>commons-math: consensus-approved but full-suite-failed</w:t>
            </w:r>
          </w:p>
        </w:tc>
        <w:tc>
          <w:tcPr>
            <w:tcW w:type="dxa" w:w="4703"/>
          </w:tcPr>
          <w:p>
            <w:r>
              <w:t>7</w:t>
            </w:r>
          </w:p>
        </w:tc>
      </w:tr>
      <w:tr>
        <w:tc>
          <w:tcPr>
            <w:tcW w:type="dxa" w:w="4703"/>
          </w:tcPr>
          <w:p>
            <w:r>
              <w:t>commons-lang: consensus-approved but full-suite-failed</w:t>
            </w:r>
          </w:p>
        </w:tc>
        <w:tc>
          <w:tcPr>
            <w:tcW w:type="dxa" w:w="4703"/>
          </w:tcPr>
          <w:p>
            <w:r>
              <w:t>8</w:t>
            </w:r>
          </w:p>
        </w:tc>
      </w:tr>
      <w:tr>
        <w:tc>
          <w:tcPr>
            <w:tcW w:type="dxa" w:w="4703"/>
          </w:tcPr>
          <w:p>
            <w:r>
              <w:t>commons-lang: rejected at consensus (Lang-7)</w:t>
            </w:r>
          </w:p>
        </w:tc>
        <w:tc>
          <w:tcPr>
            <w:tcW w:type="dxa" w:w="4703"/>
          </w:tcPr>
          <w:p>
            <w:r>
              <w:t>1</w:t>
            </w:r>
          </w:p>
        </w:tc>
      </w:tr>
      <w:tr>
        <w:tc>
          <w:tcPr>
            <w:tcW w:type="dxa" w:w="4703"/>
          </w:tcPr>
          <w:p>
            <w:r>
              <w:t>Unsafe fixes committed</w:t>
            </w:r>
          </w:p>
        </w:tc>
        <w:tc>
          <w:tcPr>
            <w:tcW w:type="dxa" w:w="4703"/>
          </w:tcPr>
          <w:p>
            <w:r>
              <w:t>0</w:t>
            </w:r>
          </w:p>
        </w:tc>
      </w:tr>
    </w:tbl>
    <w:p w14:paraId="4A63F61B" w14:textId="77777777" w:rsidR="008563F6" w:rsidRDefault="00000000">
      <w:pPr>
        <w:spacing w:after="120"/>
        <w:jc w:val="both"/>
      </w:pPr>
      <w:r>
        <w:rPr>
          <w:b/>
        </w:rPr>
        <w:t>6.11 Run-to-Run Variance</w:t>
      </w:r>
      <w:r/>
    </w:p>
    <w:p w14:paraId="4A63F61B" w14:textId="77777777" w:rsidR="008563F6" w:rsidRDefault="00000000">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4A63F61B" w14:textId="77777777" w:rsidR="008563F6" w:rsidRDefault="00000000">
      <w:pPr>
        <w:spacing w:after="120"/>
        <w:jc w:val="both"/>
      </w:pPr>
      <w:r>
        <w:rPr>
          <w:b/>
        </w:rPr>
        <w:t>6.12 Latency Scaling with Agent Count</w:t>
      </w:r>
      <w:r/>
    </w:p>
    <w:p w14:paraId="4A63F61B" w14:textId="77777777" w:rsidR="008563F6" w:rsidRDefault="00000000">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that n = 7 lowers success with no safety gain,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A63F61B" w14:textId="77777777" w:rsidR="008563F6" w:rsidRDefault="00000000">
      <w:pPr>
        <w:spacing w:after="120"/>
        <w:jc w:val="both"/>
      </w:pPr>
      <w:r>
        <w:t>Table 11</w:t>
      </w:r>
    </w:p>
    <w:p w14:paraId="4A63F61B" w14:textId="77777777" w:rsidR="008563F6" w:rsidRDefault="00000000">
      <w:pPr>
        <w:spacing w:after="120"/>
        <w:jc w:val="both"/>
      </w:pPr>
      <w:r>
        <w:t>CONSENSUS LATENCY VERSUS AGENT COUNT (E-COMMERCE, 5 BUGS)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rPr>
              <w:t>Configuration</w:t>
            </w:r>
          </w:p>
        </w:tc>
        <w:tc>
          <w:tcPr>
            <w:tcW w:type="dxa" w:w="2351"/>
          </w:tcPr>
          <w:p>
            <w:r/>
            <w:r>
              <w:rPr>
                <w:b/>
              </w:rPr>
              <w:t>Independent validators</w:t>
            </w:r>
          </w:p>
        </w:tc>
        <w:tc>
          <w:tcPr>
            <w:tcW w:type="dxa" w:w="2351"/>
          </w:tcPr>
          <w:p>
            <w:r/>
            <w:r>
              <w:rPr>
                <w:b/>
              </w:rPr>
              <w:t>p50 latency</w:t>
            </w:r>
          </w:p>
        </w:tc>
        <w:tc>
          <w:tcPr>
            <w:tcW w:type="dxa" w:w="2351"/>
          </w:tcPr>
          <w:p>
            <w:r/>
            <w:r>
              <w:rPr>
                <w:b/>
              </w:rPr>
              <w:t>p99 latency</w:t>
            </w:r>
          </w:p>
        </w:tc>
      </w:tr>
      <w:tr>
        <w:tc>
          <w:tcPr>
            <w:tcW w:type="dxa" w:w="2351"/>
          </w:tcPr>
          <w:p>
            <w:r>
              <w:t>n = 4 (f = 1)</w:t>
            </w:r>
          </w:p>
        </w:tc>
        <w:tc>
          <w:tcPr>
            <w:tcW w:type="dxa" w:w="2351"/>
          </w:tcPr>
          <w:p>
            <w:r>
              <w:t>4</w:t>
            </w:r>
          </w:p>
        </w:tc>
        <w:tc>
          <w:tcPr>
            <w:tcW w:type="dxa" w:w="2351"/>
          </w:tcPr>
          <w:p>
            <w:r>
              <w:t>53.3 s</w:t>
            </w:r>
          </w:p>
        </w:tc>
        <w:tc>
          <w:tcPr>
            <w:tcW w:type="dxa" w:w="2351"/>
          </w:tcPr>
          <w:p>
            <w:r>
              <w:t>59.6 s</w:t>
            </w:r>
          </w:p>
        </w:tc>
      </w:tr>
      <w:tr>
        <w:tc>
          <w:tcPr>
            <w:tcW w:type="dxa" w:w="2351"/>
          </w:tcPr>
          <w:p>
            <w:r>
              <w:t>n = 7 (f = 2)</w:t>
            </w:r>
          </w:p>
        </w:tc>
        <w:tc>
          <w:tcPr>
            <w:tcW w:type="dxa" w:w="2351"/>
          </w:tcPr>
          <w:p>
            <w:r>
              <w:t>7</w:t>
            </w:r>
          </w:p>
        </w:tc>
        <w:tc>
          <w:tcPr>
            <w:tcW w:type="dxa" w:w="2351"/>
          </w:tcPr>
          <w:p>
            <w:r>
              <w:t>71.3 s</w:t>
            </w:r>
          </w:p>
        </w:tc>
        <w:tc>
          <w:tcPr>
            <w:tcW w:type="dxa" w:w="2351"/>
          </w:tcPr>
          <w:p>
            <w:r>
              <w:t>78.0 s</w:t>
            </w:r>
          </w:p>
        </w:tc>
      </w:tr>
      <w:tr>
        <w:tc>
          <w:tcPr>
            <w:tcW w:type="dxa" w:w="2351"/>
          </w:tcPr>
          <w:p>
            <w:r>
              <w:t>n = 10 (f = 3)</w:t>
            </w:r>
          </w:p>
        </w:tc>
        <w:tc>
          <w:tcPr>
            <w:tcW w:type="dxa" w:w="2351"/>
          </w:tcPr>
          <w:p>
            <w:r>
              <w:t>10</w:t>
            </w:r>
          </w:p>
        </w:tc>
        <w:tc>
          <w:tcPr>
            <w:tcW w:type="dxa" w:w="2351"/>
          </w:tcPr>
          <w:p>
            <w:r>
              <w:t>80.1 s</w:t>
            </w:r>
          </w:p>
        </w:tc>
        <w:tc>
          <w:tcPr>
            <w:tcW w:type="dxa" w:w="2351"/>
          </w:tcPr>
          <w:p>
            <w:r>
              <w:t>168.6 s</w:t>
            </w:r>
          </w:p>
        </w:tc>
      </w:tr>
    </w:tbl>
    <w:p w14:paraId="4A63F61B" w14:textId="77777777" w:rsidR="008563F6" w:rsidRDefault="00000000">
      <w:pPr>
        <w:spacing w:after="120"/>
        <w:jc w:val="both"/>
      </w:pPr>
      <w:r>
        <w:rPr>
          <w:b/>
        </w:rPr>
        <w:t>6.13 f = 2 Byzantine Tolerance and the Tight Bound</w:t>
      </w:r>
      <w:r/>
    </w:p>
    <w:p w14:paraId="4A63F61B" w14:textId="77777777" w:rsidR="008563F6" w:rsidRDefault="00000000">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4A63F61B" w14:textId="77777777" w:rsidR="008563F6" w:rsidRDefault="00000000">
      <w:pPr>
        <w:spacing w:after="120"/>
        <w:jc w:val="both"/>
      </w:pPr>
      <w:r>
        <w:t>Table 12</w:t>
      </w:r>
    </w:p>
    <w:p w14:paraId="4A63F61B" w14:textId="77777777" w:rsidR="008563F6" w:rsidRDefault="00000000">
      <w:pPr>
        <w:spacing w:after="120"/>
        <w:jc w:val="both"/>
      </w:pPr>
      <w:r>
        <w:t>BYZANTINE TOLERANCE AT f = 2 (n = 7, QUORUM = 5): TIGHT BOUND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rPr>
              <w:t>Scenario</w:t>
            </w:r>
          </w:p>
        </w:tc>
        <w:tc>
          <w:tcPr>
            <w:tcW w:type="dxa" w:w="1881"/>
          </w:tcPr>
          <w:p>
            <w:r/>
            <w:r>
              <w:rPr>
                <w:b/>
              </w:rPr>
              <w:t>Byzantine voters</w:t>
            </w:r>
          </w:p>
        </w:tc>
        <w:tc>
          <w:tcPr>
            <w:tcW w:type="dxa" w:w="1881"/>
          </w:tcPr>
          <w:p>
            <w:r/>
            <w:r>
              <w:rPr>
                <w:b/>
              </w:rPr>
              <w:t>Consensus formed</w:t>
            </w:r>
          </w:p>
        </w:tc>
        <w:tc>
          <w:tcPr>
            <w:tcW w:type="dxa" w:w="1881"/>
          </w:tcPr>
          <w:p>
            <w:r/>
            <w:r>
              <w:rPr>
                <w:b/>
              </w:rPr>
              <w:t>Prepare votes</w:t>
            </w:r>
          </w:p>
        </w:tc>
        <w:tc>
          <w:tcPr>
            <w:tcW w:type="dxa" w:w="1881"/>
          </w:tcPr>
          <w:p>
            <w:r/>
            <w:r>
              <w:rPr>
                <w:b/>
              </w:rPr>
              <w:t>Outcome</w:t>
            </w:r>
          </w:p>
        </w:tc>
      </w:tr>
      <w:tr>
        <w:tc>
          <w:tcPr>
            <w:tcW w:type="dxa" w:w="1881"/>
          </w:tcPr>
          <w:p>
            <w:r>
              <w:t>clean</w:t>
            </w:r>
          </w:p>
        </w:tc>
        <w:tc>
          <w:tcPr>
            <w:tcW w:type="dxa" w:w="1881"/>
          </w:tcPr>
          <w:p>
            <w:r>
              <w:t>0</w:t>
            </w:r>
          </w:p>
        </w:tc>
        <w:tc>
          <w:tcPr>
            <w:tcW w:type="dxa" w:w="1881"/>
          </w:tcPr>
          <w:p>
            <w:r>
              <w:t>5/5</w:t>
            </w:r>
          </w:p>
        </w:tc>
        <w:tc>
          <w:tcPr>
            <w:tcW w:type="dxa" w:w="1881"/>
          </w:tcPr>
          <w:p>
            <w:r>
              <w:t>7</w:t>
            </w:r>
          </w:p>
        </w:tc>
        <w:tc>
          <w:tcPr>
            <w:tcW w:type="dxa" w:w="1881"/>
          </w:tcPr>
          <w:p>
            <w:r>
              <w:t>baseline</w:t>
            </w:r>
          </w:p>
        </w:tc>
      </w:tr>
      <w:tr>
        <w:tc>
          <w:tcPr>
            <w:tcW w:type="dxa" w:w="1881"/>
          </w:tcPr>
          <w:p>
            <w:r>
              <w:t>reject2</w:t>
            </w:r>
          </w:p>
        </w:tc>
        <w:tc>
          <w:tcPr>
            <w:tcW w:type="dxa" w:w="1881"/>
          </w:tcPr>
          <w:p>
            <w:r>
              <w:t>2 (= f)</w:t>
            </w:r>
          </w:p>
        </w:tc>
        <w:tc>
          <w:tcPr>
            <w:tcW w:type="dxa" w:w="1881"/>
          </w:tcPr>
          <w:p>
            <w:r>
              <w:t>5/5</w:t>
            </w:r>
          </w:p>
        </w:tc>
        <w:tc>
          <w:tcPr>
            <w:tcW w:type="dxa" w:w="1881"/>
          </w:tcPr>
          <w:p>
            <w:r>
              <w:t>5</w:t>
            </w:r>
          </w:p>
        </w:tc>
        <w:tc>
          <w:tcPr>
            <w:tcW w:type="dxa" w:w="1881"/>
          </w:tcPr>
          <w:p>
            <w:r>
              <w:t>tolerated, quorum still met</w:t>
            </w:r>
          </w:p>
        </w:tc>
      </w:tr>
      <w:tr>
        <w:tc>
          <w:tcPr>
            <w:tcW w:type="dxa" w:w="1881"/>
          </w:tcPr>
          <w:p>
            <w:r>
              <w:t>reject3</w:t>
            </w:r>
          </w:p>
        </w:tc>
        <w:tc>
          <w:tcPr>
            <w:tcW w:type="dxa" w:w="1881"/>
          </w:tcPr>
          <w:p>
            <w:r>
              <w:t>3 (= f + 1)</w:t>
            </w:r>
          </w:p>
        </w:tc>
        <w:tc>
          <w:tcPr>
            <w:tcW w:type="dxa" w:w="1881"/>
          </w:tcPr>
          <w:p>
            <w:r>
              <w:t>0/5</w:t>
            </w:r>
          </w:p>
        </w:tc>
        <w:tc>
          <w:tcPr>
            <w:tcW w:type="dxa" w:w="1881"/>
          </w:tcPr>
          <w:p>
            <w:r>
              <w:t>4</w:t>
            </w:r>
          </w:p>
        </w:tc>
        <w:tc>
          <w:tcPr>
            <w:tcW w:type="dxa" w:w="1881"/>
          </w:tcPr>
          <w:p>
            <w:r>
              <w:t>liveness breaks, quorum unreachable</w:t>
            </w:r>
          </w:p>
        </w:tc>
      </w:tr>
      <w:tr>
        <w:tc>
          <w:tcPr>
            <w:tcW w:type="dxa" w:w="1881"/>
          </w:tcPr>
          <w:p>
            <w:r>
              <w:t>approve2</w:t>
            </w:r>
          </w:p>
        </w:tc>
        <w:tc>
          <w:tcPr>
            <w:tcW w:type="dxa" w:w="1881"/>
          </w:tcPr>
          <w:p>
            <w:r>
              <w:t>2 (= f)</w:t>
            </w:r>
          </w:p>
        </w:tc>
        <w:tc>
          <w:tcPr>
            <w:tcW w:type="dxa" w:w="1881"/>
          </w:tcPr>
          <w:p>
            <w:r>
              <w:t>5/5</w:t>
            </w:r>
          </w:p>
        </w:tc>
        <w:tc>
          <w:tcPr>
            <w:tcW w:type="dxa" w:w="1881"/>
          </w:tcPr>
          <w:p>
            <w:r>
              <w:t>7</w:t>
            </w:r>
          </w:p>
        </w:tc>
        <w:tc>
          <w:tcPr>
            <w:tcW w:type="dxa" w:w="1881"/>
          </w:tcPr>
          <w:p>
            <w:r>
              <w:t>safety holds</w:t>
            </w:r>
          </w:p>
        </w:tc>
      </w:tr>
      <w:tr>
        <w:tc>
          <w:tcPr>
            <w:tcW w:type="dxa" w:w="1881"/>
          </w:tcPr>
          <w:p>
            <w:r>
              <w:t>approve3</w:t>
            </w:r>
          </w:p>
        </w:tc>
        <w:tc>
          <w:tcPr>
            <w:tcW w:type="dxa" w:w="1881"/>
          </w:tcPr>
          <w:p>
            <w:r>
              <w:t>3 (= f + 1)</w:t>
            </w:r>
          </w:p>
        </w:tc>
        <w:tc>
          <w:tcPr>
            <w:tcW w:type="dxa" w:w="1881"/>
          </w:tcPr>
          <w:p>
            <w:r>
              <w:t>5/5</w:t>
            </w:r>
          </w:p>
        </w:tc>
        <w:tc>
          <w:tcPr>
            <w:tcW w:type="dxa" w:w="1881"/>
          </w:tcPr>
          <w:p>
            <w:r>
              <w:t>7</w:t>
            </w:r>
          </w:p>
        </w:tc>
        <w:tc>
          <w:tcPr>
            <w:tcW w:type="dxa" w:w="1881"/>
          </w:tcPr>
          <w:p>
            <w:r>
              <w:t>formed (no bad fix to exploit)</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029200" cy="3335154"/>
            <wp:docPr id="70320688" name="Picture 70320688"/>
            <wp:cNvGraphicFramePr>
              <a:graphicFrameLocks noChangeAspect="1"/>
            </wp:cNvGraphicFramePr>
            <a:graphic>
              <a:graphicData uri="http://schemas.openxmlformats.org/drawingml/2006/picture">
                <pic:pic>
                  <pic:nvPicPr>
                    <pic:cNvPr id="0" name="corrected_fig6.png"/>
                    <pic:cNvPicPr/>
                  </pic:nvPicPr>
                  <pic:blipFill>
                    <a:blip r:embed="rId23"/>
                    <a:stretch>
                      <a:fillRect/>
                    </a:stretch>
                  </pic:blipFill>
                  <pic:spPr>
                    <a:xfrm>
                      <a:off x="0" y="0"/>
                      <a:ext cx="5029200" cy="3335154"/>
                    </a:xfrm>
                    <a:prstGeom prst="rect"/>
                  </pic:spPr>
                </pic:pic>
              </a:graphicData>
            </a:graphic>
          </wp:inline>
        </w:drawing>
      </w:r>
    </w:p>
    <w:p w14:paraId="4A63F61B" w14:textId="77777777" w:rsidR="008563F6" w:rsidRDefault="00000000">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A63F61B" w14:textId="77777777" w:rsidR="008563F6" w:rsidRDefault="00000000">
      <w:pPr>
        <w:spacing w:after="120"/>
        <w:jc w:val="both"/>
      </w:pPr>
      <w:r>
        <w:rPr>
          <w:b/>
        </w:rPr>
        <w:t>6.14 Genuine Byzantine Fault Tolerance: Safety under an Equivocating Primary</w:t>
      </w:r>
      <w:r/>
    </w:p>
    <w:p w14:paraId="4A63F61B" w14:textId="77777777" w:rsidR="008563F6" w:rsidRDefault="00000000">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4A63F61B" w14:textId="77777777" w:rsidR="008563F6" w:rsidRDefault="00000000">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with progress resuming once the partition heals.</w:t>
      </w:r>
    </w:p>
    <w:p w14:paraId="4A63F61B" w14:textId="77777777" w:rsidR="008563F6" w:rsidRDefault="00000000">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4A63F61B" w14:textId="77777777" w:rsidR="008563F6" w:rsidRDefault="00000000">
      <w:pPr>
        <w:spacing w:after="120"/>
        <w:jc w:val="both"/>
      </w:pPr>
      <w:r>
        <w:t>Table 13</w:t>
      </w:r>
    </w:p>
    <w:p w14:paraId="4A63F61B" w14:textId="77777777" w:rsidR="008563F6" w:rsidRDefault="00000000">
      <w:pPr>
        <w:spacing w:after="120"/>
        <w:jc w:val="both"/>
      </w:pPr>
      <w:r>
        <w:t>BYZANTINE SCENARIOS: NAIVE PROPOSAL-TRUST vs GENUINE PBFT (FOUR INDEPENDENT REPLICAS, f = 1, QUORUM = 3)</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Scenario</w:t>
            </w:r>
          </w:p>
        </w:tc>
        <w:tc>
          <w:tcPr>
            <w:tcW w:type="dxa" w:w="3135"/>
          </w:tcPr>
          <w:p>
            <w:r/>
            <w:r>
              <w:rPr>
                <w:b/>
              </w:rPr>
              <w:t>Naive proposal-trust</w:t>
            </w:r>
          </w:p>
        </w:tc>
        <w:tc>
          <w:tcPr>
            <w:tcW w:type="dxa" w:w="3135"/>
          </w:tcPr>
          <w:p>
            <w:r/>
            <w:r>
              <w:rPr>
                <w:b/>
              </w:rPr>
              <w:t>Genuine PBFT (this work)</w:t>
            </w:r>
          </w:p>
        </w:tc>
      </w:tr>
      <w:tr>
        <w:tc>
          <w:tcPr>
            <w:tcW w:type="dxa" w:w="3135"/>
          </w:tcPr>
          <w:p>
            <w:r>
              <w:t>Honest primary, no faults</w:t>
            </w:r>
          </w:p>
        </w:tc>
        <w:tc>
          <w:tcPr>
            <w:tcW w:type="dxa" w:w="3135"/>
          </w:tcPr>
          <w:p>
            <w:r>
              <w:t>agreed + progress</w:t>
            </w:r>
          </w:p>
        </w:tc>
        <w:tc>
          <w:tcPr>
            <w:tcW w:type="dxa" w:w="3135"/>
          </w:tcPr>
          <w:p>
            <w:r>
              <w:t>agreed + progress</w:t>
            </w:r>
          </w:p>
        </w:tc>
      </w:tr>
      <w:tr>
        <w:tc>
          <w:tcPr>
            <w:tcW w:type="dxa" w:w="3135"/>
          </w:tcPr>
          <w:p>
            <w:r>
              <w:t>f = 1 replica crashed</w:t>
            </w:r>
          </w:p>
        </w:tc>
        <w:tc>
          <w:tcPr>
            <w:tcW w:type="dxa" w:w="3135"/>
          </w:tcPr>
          <w:p>
            <w:r>
              <w:t>agreed + progress</w:t>
            </w:r>
          </w:p>
        </w:tc>
        <w:tc>
          <w:tcPr>
            <w:tcW w:type="dxa" w:w="3135"/>
          </w:tcPr>
          <w:p>
            <w:r>
              <w:t>agreed + progress</w:t>
            </w:r>
          </w:p>
        </w:tc>
      </w:tr>
      <w:tr>
        <w:tc>
          <w:tcPr>
            <w:tcW w:type="dxa" w:w="3135"/>
          </w:tcPr>
          <w:p>
            <w:r>
              <w:t>f + 1 = 2 replicas crashed</w:t>
            </w:r>
          </w:p>
        </w:tc>
        <w:tc>
          <w:tcPr>
            <w:tcW w:type="dxa" w:w="3135"/>
          </w:tcPr>
          <w:p>
            <w:r>
              <w:t>progresses (uncertified)</w:t>
            </w:r>
          </w:p>
        </w:tc>
        <w:tc>
          <w:tcPr>
            <w:tcW w:type="dxa" w:w="3135"/>
          </w:tcPr>
          <w:p>
            <w:r>
              <w:t>safe, no progress</w:t>
            </w:r>
          </w:p>
        </w:tc>
      </w:tr>
      <w:tr>
        <w:tc>
          <w:tcPr>
            <w:tcW w:type="dxa" w:w="3135"/>
          </w:tcPr>
          <w:p>
            <w:r>
              <w:t>Validator sends conflicting votes</w:t>
            </w:r>
          </w:p>
        </w:tc>
        <w:tc>
          <w:tcPr>
            <w:tcW w:type="dxa" w:w="3135"/>
          </w:tcPr>
          <w:p>
            <w:r>
              <w:t>agreed + progress</w:t>
            </w:r>
          </w:p>
        </w:tc>
        <w:tc>
          <w:tcPr>
            <w:tcW w:type="dxa" w:w="3135"/>
          </w:tcPr>
          <w:p>
            <w:r>
              <w:t>agreed + progress</w:t>
            </w:r>
          </w:p>
        </w:tc>
      </w:tr>
      <w:tr>
        <w:tc>
          <w:tcPr>
            <w:tcW w:type="dxa" w:w="3135"/>
          </w:tcPr>
          <w:p>
            <w:r>
              <w:t>Validator forges others' messages</w:t>
            </w:r>
          </w:p>
        </w:tc>
        <w:tc>
          <w:tcPr>
            <w:tcW w:type="dxa" w:w="3135"/>
          </w:tcPr>
          <w:p>
            <w:r>
              <w:t>agreed (forgeries rejected)</w:t>
            </w:r>
          </w:p>
        </w:tc>
        <w:tc>
          <w:tcPr>
            <w:tcW w:type="dxa" w:w="3135"/>
          </w:tcPr>
          <w:p>
            <w:r>
              <w:t>agreed (forgeries rejected)</w:t>
            </w:r>
          </w:p>
        </w:tc>
      </w:tr>
      <w:tr>
        <w:tc>
          <w:tcPr>
            <w:tcW w:type="dxa" w:w="3135"/>
          </w:tcPr>
          <w:p>
            <w:r>
              <w:t>Network partition (no heal)</w:t>
            </w:r>
          </w:p>
        </w:tc>
        <w:tc>
          <w:tcPr>
            <w:tcW w:type="dxa" w:w="3135"/>
          </w:tcPr>
          <w:p>
            <w:r>
              <w:t>progresses (uncertified)</w:t>
            </w:r>
          </w:p>
        </w:tc>
        <w:tc>
          <w:tcPr>
            <w:tcW w:type="dxa" w:w="3135"/>
          </w:tcPr>
          <w:p>
            <w:r>
              <w:t>safe, no progress</w:t>
            </w:r>
          </w:p>
        </w:tc>
      </w:tr>
      <w:tr>
        <w:tc>
          <w:tcPr>
            <w:tcW w:type="dxa" w:w="3135"/>
          </w:tcPr>
          <w:p>
            <w:r>
              <w:t>Network partition, then healed</w:t>
            </w:r>
          </w:p>
        </w:tc>
        <w:tc>
          <w:tcPr>
            <w:tcW w:type="dxa" w:w="3135"/>
          </w:tcPr>
          <w:p>
            <w:r>
              <w:t>agreed + progress</w:t>
            </w:r>
          </w:p>
        </w:tc>
        <w:tc>
          <w:tcPr>
            <w:tcW w:type="dxa" w:w="3135"/>
          </w:tcPr>
          <w:p>
            <w:r>
              <w:t>agreed + progress</w:t>
            </w:r>
          </w:p>
        </w:tc>
      </w:tr>
      <w:tr>
        <w:tc>
          <w:tcPr>
            <w:tcW w:type="dxa" w:w="3135"/>
          </w:tcPr>
          <w:p>
            <w:r>
              <w:t>Malicious primary EQUIVOCATES</w:t>
            </w:r>
          </w:p>
        </w:tc>
        <w:tc>
          <w:tcPr>
            <w:tcW w:type="dxa" w:w="3135"/>
          </w:tcPr>
          <w:p>
            <w:r>
              <w:t>SPLIT-BRAIN (safety violated)</w:t>
            </w:r>
          </w:p>
        </w:tc>
        <w:tc>
          <w:tcPr>
            <w:tcW w:type="dxa" w:w="3135"/>
          </w:tcPr>
          <w:p>
            <w:r>
              <w:t>safe (no split); awaits view-change</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669280" cy="3290406"/>
            <wp:docPr id="70320689" name="Picture 70320689"/>
            <wp:cNvGraphicFramePr>
              <a:graphicFrameLocks noChangeAspect="1"/>
            </wp:cNvGraphicFramePr>
            <a:graphic>
              <a:graphicData uri="http://schemas.openxmlformats.org/drawingml/2006/picture">
                <pic:pic>
                  <pic:nvPicPr>
                    <pic:cNvPr id="0" name="corrected_fig7.png"/>
                    <pic:cNvPicPr/>
                  </pic:nvPicPr>
                  <pic:blipFill>
                    <a:blip r:embed="rId24"/>
                    <a:stretch>
                      <a:fillRect/>
                    </a:stretch>
                  </pic:blipFill>
                  <pic:spPr>
                    <a:xfrm>
                      <a:off x="0" y="0"/>
                      <a:ext cx="5669280" cy="3290406"/>
                    </a:xfrm>
                    <a:prstGeom prst="rect"/>
                  </pic:spPr>
                </pic:pic>
              </a:graphicData>
            </a:graphic>
          </wp:inline>
        </w:drawing>
      </w:r>
    </w:p>
    <w:p w14:paraId="4A63F61B" w14:textId="77777777" w:rsidR="008563F6" w:rsidRDefault="00000000">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proofErr w:type="gramStart"/>
      <w:proofErr w:type="gramEnd"/>
      <w:proofErr w:type="spellStart"/>
      <w:proofErr w:type="spellEnd"/>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24EC2AEE" w14:textId="77777777" w:rsidR="008563F6" w:rsidRDefault="00000000">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proofErr w:type="gramStart"/>
      <w:proofErr w:type="gramEnd"/>
      <w:proofErr w:type="gramStart"/>
      <w:proofErr w:type="gramEnd"/>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FC954E8" w14:textId="77777777" w:rsidR="008563F6" w:rsidRDefault="00000000">
      <w:pPr>
        <w:spacing w:after="120"/>
        <w:jc w:val="both"/>
      </w:pPr>
      <w:proofErr w:type="spellStart"/>
      <w:proofErr w:type="spellEnd"/>
      <w:proofErr w:type="spellStart"/>
      <w:proofErr w:type="spellEnd"/>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6FC954E8" w14:textId="77777777" w:rsidR="008563F6" w:rsidRDefault="00000000">
      <w:pPr>
        <w:spacing w:after="120"/>
        <w:jc w:val="both"/>
      </w:pPr>
      <w:proofErr w:type="spellStart"/>
      <w:proofErr w:type="spellEnd"/>
      <w:proofErr w:type="spellStart"/>
      <w:proofErr w:type="spellEnd"/>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proofErr w:type="spellStart"/>
      <w:proofErr w:type="spellEnd"/>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7BB4AD4" w14:textId="77777777" w:rsidR="008563F6" w:rsidRDefault="00000000">
      <w:pPr>
        <w:pStyle w:val="ListBullet"/>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7325600" w14:textId="77777777" w:rsidR="008563F6" w:rsidRDefault="00000000">
      <w:pPr>
        <w:pStyle w:val="ListBullet"/>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7325600" w14:textId="77777777" w:rsidR="008563F6" w:rsidRDefault="00000000">
      <w:pPr>
        <w:pStyle w:val="ListBullet"/>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07325600" w14:textId="77777777" w:rsidR="008563F6" w:rsidRDefault="00000000">
      <w:pPr>
        <w:pStyle w:val="ListBullet"/>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agreement under an equivocating primary,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5BDD3548" w14:textId="6C89E4DB" w:rsidR="008563F6" w:rsidRDefault="00000000">
      <w:pPr>
        <w:spacing w:after="120"/>
        <w:jc w:val="both"/>
      </w:pPr>
      <w:proofErr w:type="spellStart"/>
      <w:proofErr w:type="spellEnd"/>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5051F45B" w14:textId="77777777" w:rsidR="008563F6" w:rsidRDefault="00000000">
      <w:pPr>
        <w:spacing w:after="120"/>
        <w:jc w:val="both"/>
      </w:pPr>
      <w:proofErr w:type="spellStart"/>
      <w:proofErr w:type="spellEnd"/>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31821CB" w14:textId="77777777" w:rsidR="008563F6" w:rsidRDefault="00000000">
      <w:pPr>
        <w:spacing w:after="120"/>
        <w:jc w:val="both"/>
      </w:pPr>
      <w:proofErr w:type="spellStart"/>
      <w:proofErr w:type="spellEnd"/>
      <w:proofErr w:type="spellStart"/>
      <w:proofErr w:type="spellEnd"/>
      <w:r>
        <w:t>RQ4 (exploratory). What economic benefit can e-commerce businesses derive from reduced downtime? Industry reports place critical-downtime cost in the hundreds of thousands to over a million US dollars per hour (CISQ, 2022); Section 7.5 develops an order-of-magnitude estimate from our directional safety reduction. We treat it as indicative, not a measured outcome; a live-deployment economic study (objective O3) is future work.</w:t>
      </w:r>
    </w:p>
    <w:p w14:paraId="731821CB" w14:textId="77777777" w:rsidR="008563F6" w:rsidRDefault="00000000">
      <w:pPr>
        <w:spacing w:after="120"/>
        <w:jc w:val="both"/>
      </w:pPr>
      <w:proofErr w:type="spellStart"/>
      <w:proofErr w:type="spellEnd"/>
      <w:proofErr w:type="spellStart"/>
      <w:proofErr w:type="spellEnd"/>
      <w:r>
        <w:rPr>
          <w:b/>
        </w:rPr>
        <w:t>7.5 Implications for practice and society</w:t>
      </w:r>
      <w:r/>
    </w:p>
    <w:p w14:paraId="731821CB" w14:textId="77777777" w:rsidR="008563F6" w:rsidRDefault="00000000">
      <w:pPr>
        <w:spacing w:after="120"/>
        <w:jc w:val="both"/>
      </w:pPr>
      <w:proofErr w:type="spellStart"/>
      <w:proofErr w:type="spellEnd"/>
      <w:proofErr w:type="spellStart"/>
      <w:proofErr w:type="spellEnd"/>
      <w:r>
        <w:t>For an e-commerce team the practical gain is fewer false-positive fixes, a directional reduction of about 6 percentage points across the corpus (16.7% to 11.1%),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against an API cost of a few dollars each (Section 7.4). The broader point is trust: auditable, fault-tolerant automation in payment, inventory and refund systems is a step toward the confidence such infrastructure needs.</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proofErr w:type="spellStart"/>
      <w:proofErr w:type="spellEnd"/>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proofErr w:type="spellStart"/>
      <w:proofErr w:type="spellEnd"/>
      <w:proofErr w:type="spellStart"/>
      <w:proofErr w:type="spellEnd"/>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proofErr w:type="gramStart"/>
      <w:proofErr w:type="gramEnd"/>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0188EE2B" w14:textId="77777777" w:rsidR="008563F6" w:rsidRDefault="00000000">
      <w:pPr>
        <w:keepNext/>
        <w:spacing w:before="240" w:after="120"/>
      </w:pPr>
      <w:r>
        <w:rPr>
          <w:b/>
          <w:sz w:val="28"/>
        </w:rPr>
        <w:t>9. CONCLUSION</w:t>
      </w:r>
    </w:p>
    <w:p w14:paraId="0188EE2B" w14:textId="77777777" w:rsidR="008563F6" w:rsidRDefault="00000000">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0188EE2B" w14:textId="77777777" w:rsidR="008563F6" w:rsidRDefault="00000000">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7D25A61C" w14:textId="77777777" w:rsidR="008563F6" w:rsidRDefault="00000000">
      <w:pPr>
        <w:spacing w:after="120"/>
        <w:jc w:val="both"/>
      </w:pPr>
      <w:proofErr w:type="spellStart"/>
      <w:proofErr w:type="spellEnd"/>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28626CBF" w14:textId="77777777" w:rsidR="008563F6" w:rsidRDefault="00000000">
      <w:pPr>
        <w:spacing w:after="120"/>
        <w:jc w:val="both"/>
      </w:pPr>
      <w:proofErr w:type="spellStart"/>
      <w:proofErr w:type="spellEnd"/>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480CC567" w14:textId="77777777" w:rsidR="008563F6" w:rsidRDefault="00000000">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reputation-weighted voting and the knowledge-graph learning layer,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proofErr w:type="spellStart"/>
      <w:proofErr w:type="gramStart"/>
      <w:proofErr w:type="spellEnd"/>
      <w:proofErr w:type="gramEnd"/>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r>
        <w:t xml:space="preserve"> https://doi.org/10.1109/ICDCS.2013.53</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r>
        <w:t xml:space="preserve"> https://doi.org/10.1109/DSN.2014.43</w:t>
      </w:r>
    </w:p>
    <w:p w14:paraId="2BA611D2" w14:textId="77777777" w:rsidR="008563F6" w:rsidRDefault="00000000">
      <w:pPr>
        <w:spacing w:after="120"/>
        <w:jc w:val="both"/>
      </w:pPr>
      <w:proofErr w:type="spellStart"/>
      <w:proofErr w:type="spellEnd"/>
      <w:r>
        <w:t>Blanchard, P., El Mhamdi, E. M., Guerraoui, R., &amp; Stainer, J. (2017). Machine learning with adversaries: Byzantine tolerant gradient descent. In Advances in Neural Information Processing Systems (NeurIPS) 30 (2017)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2D690B48" w14:textId="77777777" w:rsidR="008563F6" w:rsidRDefault="00000000">
      <w:pPr>
        <w:spacing w:after="120"/>
        <w:jc w:val="both"/>
      </w:pPr>
      <w:proofErr w:type="spellStart"/>
      <w:proofErr w:type="spellEnd"/>
      <w:proofErr w:type="spellStart"/>
      <w:proofErr w:type="spellEnd"/>
      <w:r>
        <w:t>CISQ (Consortium for Information &amp; Software Quality). (2022). The cost of poor software quality in the US: A 2022 report. https://www.it-cisq.org/the-cost-of-poor-quality-software-in-the-us-a-2022-report/</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9E65C51" w14:textId="77777777" w:rsidR="008563F6" w:rsidRDefault="00000000">
      <w:pPr>
        <w:spacing w:after="120"/>
        <w:jc w:val="both"/>
      </w:pPr>
      <w:proofErr w:type="spellStart"/>
      <w:proofErr w:type="spellEnd"/>
      <w:r>
        <w:t>Dietterich, T. G. (2000). Ensemble methods in machine learning. In Multiple Classifier Systems (MCS), Lecture Notes in Computer Science (Vol. 1857, pp. 1-15). Springer. https://doi.org/10.1007/3-540-45014-9_1</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2D690B48" w14:textId="77777777" w:rsidR="008563F6" w:rsidRDefault="00000000">
      <w:pPr>
        <w:spacing w:after="120"/>
        <w:jc w:val="both"/>
      </w:pPr>
      <w:proofErr w:type="spellStart"/>
      <w:proofErr w:type="spellEnd"/>
      <w:proofErr w:type="spellStart"/>
      <w:proofErr w:type="spellEnd"/>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r>
        <w:t xml:space="preserve"> https://doi.org/10.1145/3149.214121</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r>
        <w:t xml:space="preserve"> https://doi.org/10.1109/DSN.2019.00063</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r>
        <w:t xml:space="preserve"> https://doi.org/10.1609/aaai.v31i1.10742</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r>
        <w:t xml:space="preserve"> https://doi.org/10.1145/2610384.2628055</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r>
        <w:t xml:space="preserve"> https://doi.org/10.1145/1294261.1294267</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r>
        <w:t xml:space="preserve"> https://doi.org/10.1145/357172.357176</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r>
        <w:t xml:space="preserve"> https://doi.org/10.1109/TSE.2011.104</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r>
        <w:t xml:space="preserve"> https://doi.org/10.1109/ICSE-SEIP.2019.00039</w:t>
      </w:r>
    </w:p>
    <w:p w14:paraId="67F5BA1E" w14:textId="77777777" w:rsidR="008563F6" w:rsidRDefault="00000000">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r>
        <w:t xml:space="preserve"> https://doi.org/10.1145/2884781.2884807</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r>
        <w:t xml:space="preserve"> https://doi.org/10.1145/2976749.2978399</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r>
        <w:t xml:space="preserve"> https://doi.org/10.1109/ICSE.2013.6606623</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r>
        <w:t xml:space="preserve"> https://doi.org/10.18653/v1/2024.acl-long.810</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r>
        <w:t xml:space="preserve"> https://doi.org/10.1145/2786805.2786825</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r>
        <w:t xml:space="preserve"> https://doi.org/10.1109/TC.2011.221</w:t>
      </w:r>
    </w:p>
    <w:p w14:paraId="3AB58EC8" w14:textId="77777777" w:rsidR="008563F6" w:rsidRDefault="00000000">
      <w:pPr>
        <w:spacing w:after="120"/>
        <w:jc w:val="both"/>
      </w:pPr>
      <w:proofErr w:type="spellStart"/>
      <w:proofErr w:type="spellEnd"/>
      <w:r>
        <w:t>Wang, X., Wei, J., Schuurmans, D., Le, Q., Chi, E., Narang, S., Chowdhery, A., &amp; Zhou, D. (2023). Self-consistency improves chain-of-thought reasoning in language models. In Proceedings of the 11th International Conference on Learning Representations (ICLR).</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r>
        <w:t xml:space="preserve"> https://doi.org/10.1145/3368089.3417943</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r>
        <w:t xml:space="preserve"> https://doi.org/10.1145/3293611.3331591</w:t>
      </w:r>
    </w:p>
    <w:p w14:paraId="2D690B48" w14:textId="77777777" w:rsidR="008563F6" w:rsidRDefault="00000000">
      <w:pPr>
        <w:spacing w:after="120"/>
        <w:jc w:val="both"/>
      </w:pPr>
      <w:proofErr w:type="spellStart"/>
      <w:proofErr w:type="spellEnd"/>
      <w:proofErr w:type="spellStart"/>
      <w:proofErr w:type="spellEnd"/>
      <w:r>
        <w:t>Zhang, Y., Ruan, H., Fan, Z., &amp; Roychoudhury, A. (2024). AutoCodeRover: Autonomous program improvement. In Proceedings of the 33rd ACM SIGSOFT International Symposium on Software Testing and Analysis (ISSTA). ACM. https://doi.org/10.1145/3650212.3680384</w:t>
      </w:r>
    </w:p>
    <w:sectPr w:rsidR="008563F6" w:rsidSect="00034616">
      <w:headerReference w:type="even" r:id="rId18"/>
      <w:headerReference w:type="default" r:id="rId19"/>
      <w:headerReference w:type="first" r:id="rId20"/>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