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AFC17" w14:textId="77777777" w:rsidR="000C41D4" w:rsidRPr="00707A66" w:rsidRDefault="00FE2140" w:rsidP="000C41D4">
      <w:pPr>
        <w:pStyle w:val="Title"/>
        <w:jc w:val="center"/>
        <w:rPr>
          <w:rFonts w:ascii="Times New Roman" w:hAnsi="Times New Roman" w:cs="Times New Roman"/>
          <w:sz w:val="52"/>
          <w:szCs w:val="52"/>
          <w:lang w:val="en-US"/>
        </w:rPr>
      </w:pPr>
      <w:r w:rsidRPr="00707A66">
        <w:rPr>
          <w:rFonts w:ascii="Times New Roman" w:hAnsi="Times New Roman" w:cs="Times New Roman"/>
          <w:sz w:val="52"/>
          <w:szCs w:val="52"/>
          <w:lang w:val="en-US"/>
        </w:rPr>
        <w:t>Online Technical Assessment Classification</w:t>
      </w:r>
    </w:p>
    <w:p w14:paraId="11E5D496" w14:textId="7D32A042" w:rsidR="000C41D4" w:rsidRPr="00707A66" w:rsidRDefault="00FE2140" w:rsidP="000C41D4">
      <w:pPr>
        <w:pStyle w:val="Title"/>
        <w:jc w:val="center"/>
        <w:rPr>
          <w:rFonts w:ascii="Times New Roman" w:hAnsi="Times New Roman" w:cs="Times New Roman"/>
          <w:sz w:val="52"/>
          <w:szCs w:val="52"/>
          <w:lang w:val="en-US"/>
        </w:rPr>
      </w:pPr>
      <w:r w:rsidRPr="00707A66">
        <w:rPr>
          <w:rFonts w:ascii="Times New Roman" w:hAnsi="Times New Roman" w:cs="Times New Roman"/>
          <w:sz w:val="52"/>
          <w:szCs w:val="52"/>
          <w:lang w:val="en-US"/>
        </w:rPr>
        <w:t>Based on Personalization</w:t>
      </w:r>
    </w:p>
    <w:p w14:paraId="5DEBC84A" w14:textId="77777777" w:rsidR="000C41D4" w:rsidRDefault="000C41D4" w:rsidP="000C41D4">
      <w:pPr>
        <w:rPr>
          <w:lang w:val="en-US"/>
        </w:rPr>
      </w:pPr>
    </w:p>
    <w:p w14:paraId="786D7215" w14:textId="761DFE6A" w:rsidR="000C41D4" w:rsidRPr="00163804" w:rsidRDefault="000C41D4" w:rsidP="000C41D4">
      <w:pPr>
        <w:spacing w:after="0" w:line="240" w:lineRule="auto"/>
        <w:jc w:val="center"/>
        <w:rPr>
          <w:rFonts w:cs="Times New Roman"/>
          <w:sz w:val="22"/>
          <w:szCs w:val="22"/>
          <w:lang w:val="en-US"/>
        </w:rPr>
      </w:pPr>
      <w:r w:rsidRPr="00163804">
        <w:rPr>
          <w:rFonts w:cs="Times New Roman"/>
          <w:sz w:val="22"/>
          <w:szCs w:val="22"/>
          <w:lang w:val="en-US"/>
        </w:rPr>
        <w:t>Lim Zheng Yu</w:t>
      </w:r>
      <w:r w:rsidR="0070409A">
        <w:rPr>
          <w:rFonts w:cs="Times New Roman"/>
          <w:sz w:val="22"/>
          <w:szCs w:val="22"/>
          <w:lang w:val="en-US"/>
        </w:rPr>
        <w:t xml:space="preserve"> </w:t>
      </w:r>
      <w:r w:rsidR="0070409A" w:rsidRPr="0070409A">
        <w:rPr>
          <w:rFonts w:cs="Times New Roman"/>
          <w:sz w:val="22"/>
          <w:szCs w:val="22"/>
          <w:vertAlign w:val="superscript"/>
          <w:lang w:val="en-US"/>
        </w:rPr>
        <w:t>#1</w:t>
      </w:r>
      <w:r w:rsidR="00EF693B">
        <w:rPr>
          <w:rFonts w:cs="Times New Roman"/>
          <w:sz w:val="22"/>
          <w:szCs w:val="22"/>
          <w:lang w:val="en-US"/>
        </w:rPr>
        <w:t>, Liyana Shuib</w:t>
      </w:r>
      <w:r w:rsidR="0070409A">
        <w:rPr>
          <w:rFonts w:cs="Times New Roman"/>
          <w:sz w:val="22"/>
          <w:szCs w:val="22"/>
          <w:lang w:val="en-US"/>
        </w:rPr>
        <w:t xml:space="preserve"> </w:t>
      </w:r>
      <w:r w:rsidR="0070409A" w:rsidRPr="0070409A">
        <w:rPr>
          <w:rFonts w:cs="Times New Roman"/>
          <w:sz w:val="22"/>
          <w:szCs w:val="22"/>
          <w:vertAlign w:val="superscript"/>
          <w:lang w:val="en-US"/>
        </w:rPr>
        <w:t>#</w:t>
      </w:r>
      <w:r w:rsidR="00F616F3">
        <w:rPr>
          <w:rFonts w:cs="Times New Roman"/>
          <w:sz w:val="22"/>
          <w:szCs w:val="22"/>
          <w:vertAlign w:val="superscript"/>
          <w:lang w:val="en-US"/>
        </w:rPr>
        <w:t>2</w:t>
      </w:r>
    </w:p>
    <w:p w14:paraId="1EB3B255" w14:textId="39D9B7D1" w:rsidR="00D07053" w:rsidRDefault="000C41D4" w:rsidP="000C41D4">
      <w:pPr>
        <w:spacing w:after="0" w:line="240" w:lineRule="auto"/>
        <w:jc w:val="center"/>
        <w:rPr>
          <w:rFonts w:cs="Times New Roman"/>
          <w:i/>
          <w:iCs/>
          <w:szCs w:val="20"/>
        </w:rPr>
      </w:pPr>
      <w:r w:rsidRPr="00707A66">
        <w:rPr>
          <w:rFonts w:cs="Times New Roman"/>
          <w:szCs w:val="20"/>
        </w:rPr>
        <w:t xml:space="preserve"> </w:t>
      </w:r>
      <w:r w:rsidR="0070409A" w:rsidRPr="0070409A">
        <w:rPr>
          <w:rFonts w:cs="Times New Roman"/>
          <w:szCs w:val="20"/>
          <w:vertAlign w:val="superscript"/>
        </w:rPr>
        <w:t>#</w:t>
      </w:r>
      <w:r w:rsidR="0070409A">
        <w:rPr>
          <w:rFonts w:cs="Times New Roman"/>
          <w:szCs w:val="20"/>
          <w:vertAlign w:val="superscript"/>
        </w:rPr>
        <w:t xml:space="preserve"> </w:t>
      </w:r>
      <w:r w:rsidRPr="00707A66">
        <w:rPr>
          <w:rFonts w:cs="Times New Roman"/>
          <w:i/>
          <w:iCs/>
          <w:szCs w:val="20"/>
        </w:rPr>
        <w:t>Faculty of Computer Science and Information Technology, Universiti Malaya</w:t>
      </w:r>
    </w:p>
    <w:p w14:paraId="1348BDAC" w14:textId="7A1F52AD" w:rsidR="000C41D4" w:rsidRPr="00707A66" w:rsidRDefault="000C41D4" w:rsidP="000C41D4">
      <w:pPr>
        <w:spacing w:after="0" w:line="240" w:lineRule="auto"/>
        <w:jc w:val="center"/>
        <w:rPr>
          <w:rFonts w:cs="Times New Roman"/>
          <w:i/>
          <w:iCs/>
          <w:szCs w:val="20"/>
        </w:rPr>
      </w:pPr>
      <w:r w:rsidRPr="00707A66">
        <w:rPr>
          <w:rFonts w:cs="Times New Roman"/>
          <w:i/>
          <w:iCs/>
          <w:szCs w:val="20"/>
        </w:rPr>
        <w:t>50603 Kuala Lumpur, Malaysia</w:t>
      </w:r>
    </w:p>
    <w:p w14:paraId="6F24E7EC" w14:textId="09783415" w:rsidR="000C41D4" w:rsidRDefault="0070409A" w:rsidP="00B363EF">
      <w:pPr>
        <w:spacing w:after="0" w:line="276" w:lineRule="auto"/>
        <w:jc w:val="center"/>
        <w:rPr>
          <w:rFonts w:ascii="Courier New" w:hAnsi="Courier New" w:cs="Courier New"/>
          <w:sz w:val="18"/>
          <w:szCs w:val="18"/>
        </w:rPr>
      </w:pPr>
      <w:r w:rsidRPr="0070409A">
        <w:rPr>
          <w:rFonts w:ascii="Courier New" w:hAnsi="Courier New" w:cs="Courier New"/>
          <w:sz w:val="18"/>
          <w:szCs w:val="18"/>
          <w:vertAlign w:val="superscript"/>
        </w:rPr>
        <w:t>1</w:t>
      </w:r>
      <w:r>
        <w:rPr>
          <w:rFonts w:ascii="Courier New" w:hAnsi="Courier New" w:cs="Courier New"/>
          <w:sz w:val="18"/>
          <w:szCs w:val="18"/>
          <w:vertAlign w:val="superscript"/>
        </w:rPr>
        <w:t xml:space="preserve"> </w:t>
      </w:r>
      <w:hyperlink r:id="rId11" w:history="1">
        <w:r w:rsidRPr="00DE5989">
          <w:rPr>
            <w:rStyle w:val="Hyperlink"/>
            <w:rFonts w:ascii="Courier New" w:hAnsi="Courier New" w:cs="Courier New"/>
            <w:sz w:val="18"/>
            <w:szCs w:val="18"/>
          </w:rPr>
          <w:t>u2102809@siswa.um.edu.my</w:t>
        </w:r>
      </w:hyperlink>
    </w:p>
    <w:p w14:paraId="2F612B70" w14:textId="7DE45C84" w:rsidR="0070409A" w:rsidRDefault="00F616F3" w:rsidP="00B363EF">
      <w:pPr>
        <w:spacing w:after="0" w:line="276" w:lineRule="auto"/>
        <w:jc w:val="center"/>
        <w:rPr>
          <w:rFonts w:ascii="Courier New" w:hAnsi="Courier New" w:cs="Courier New"/>
          <w:sz w:val="18"/>
          <w:szCs w:val="18"/>
        </w:rPr>
      </w:pPr>
      <w:r>
        <w:rPr>
          <w:rFonts w:ascii="Courier New" w:hAnsi="Courier New" w:cs="Courier New"/>
          <w:sz w:val="18"/>
          <w:szCs w:val="18"/>
          <w:vertAlign w:val="superscript"/>
        </w:rPr>
        <w:t>2</w:t>
      </w:r>
      <w:r w:rsidR="00B363EF">
        <w:rPr>
          <w:rFonts w:ascii="Courier New" w:hAnsi="Courier New" w:cs="Courier New"/>
          <w:sz w:val="18"/>
          <w:szCs w:val="18"/>
        </w:rPr>
        <w:t xml:space="preserve"> </w:t>
      </w:r>
      <w:hyperlink r:id="rId12" w:history="1">
        <w:r w:rsidR="00B363EF" w:rsidRPr="00DE5989">
          <w:rPr>
            <w:rStyle w:val="Hyperlink"/>
            <w:rFonts w:ascii="Courier New" w:hAnsi="Courier New" w:cs="Courier New"/>
            <w:sz w:val="18"/>
            <w:szCs w:val="18"/>
          </w:rPr>
          <w:t>liyanashuib@um.edu.my</w:t>
        </w:r>
      </w:hyperlink>
    </w:p>
    <w:p w14:paraId="1C4FC529" w14:textId="77777777" w:rsidR="00217021" w:rsidRDefault="00217021" w:rsidP="00B363EF">
      <w:pPr>
        <w:spacing w:line="240" w:lineRule="auto"/>
        <w:rPr>
          <w:rFonts w:ascii="Courier New" w:hAnsi="Courier New" w:cs="Courier New"/>
          <w:sz w:val="18"/>
          <w:szCs w:val="18"/>
        </w:rPr>
      </w:pPr>
    </w:p>
    <w:p w14:paraId="0CF9F607" w14:textId="77777777" w:rsidR="00B363EF" w:rsidRDefault="00B363EF" w:rsidP="00B363EF">
      <w:pPr>
        <w:spacing w:line="240" w:lineRule="auto"/>
        <w:rPr>
          <w:rFonts w:cs="Times New Roman"/>
          <w:szCs w:val="22"/>
        </w:rPr>
        <w:sectPr w:rsidR="00B363EF" w:rsidSect="001526BB">
          <w:pgSz w:w="11906" w:h="16838" w:code="9"/>
          <w:pgMar w:top="1080" w:right="806" w:bottom="2434" w:left="806" w:header="706" w:footer="706" w:gutter="0"/>
          <w:cols w:space="708"/>
          <w:docGrid w:linePitch="360"/>
        </w:sectPr>
      </w:pPr>
    </w:p>
    <w:p w14:paraId="5608D779" w14:textId="4B82BB43" w:rsidR="00217021" w:rsidRPr="00356485" w:rsidRDefault="00D2728E" w:rsidP="003624DF">
      <w:pPr>
        <w:spacing w:line="240" w:lineRule="auto"/>
        <w:ind w:firstLine="270"/>
        <w:rPr>
          <w:rFonts w:cs="Times New Roman"/>
          <w:b/>
          <w:bCs/>
          <w:szCs w:val="20"/>
        </w:rPr>
      </w:pPr>
      <w:r w:rsidRPr="00707A66">
        <w:rPr>
          <w:rFonts w:cs="Times New Roman"/>
          <w:b/>
          <w:bCs/>
          <w:i/>
          <w:iCs/>
          <w:szCs w:val="20"/>
        </w:rPr>
        <w:t>Abstract</w:t>
      </w:r>
      <w:r w:rsidR="00506C7C">
        <w:rPr>
          <w:rFonts w:cs="Times New Roman"/>
          <w:b/>
          <w:bCs/>
          <w:i/>
          <w:iCs/>
          <w:szCs w:val="20"/>
        </w:rPr>
        <w:t xml:space="preserve"> – </w:t>
      </w:r>
      <w:r w:rsidR="00727D3D" w:rsidRPr="00506C7C">
        <w:rPr>
          <w:rFonts w:cs="Times New Roman"/>
          <w:b/>
          <w:bCs/>
          <w:szCs w:val="20"/>
        </w:rPr>
        <w:t>Online technical assessments are slowly becoming the thing of the future, especially after COVID-19</w:t>
      </w:r>
      <w:r w:rsidR="00DD4AC7">
        <w:rPr>
          <w:rFonts w:cs="Times New Roman"/>
          <w:b/>
          <w:bCs/>
          <w:szCs w:val="20"/>
        </w:rPr>
        <w:t xml:space="preserve">. Institutions are conducting more online assessments, but this is not a viable solution </w:t>
      </w:r>
      <w:r w:rsidR="00353668">
        <w:rPr>
          <w:rFonts w:cs="Times New Roman"/>
          <w:b/>
          <w:bCs/>
          <w:szCs w:val="20"/>
        </w:rPr>
        <w:t>as traditional assessments have always been a disadvantage for most students</w:t>
      </w:r>
      <w:r w:rsidR="008543A5">
        <w:rPr>
          <w:rFonts w:cs="Times New Roman"/>
          <w:b/>
          <w:bCs/>
          <w:szCs w:val="20"/>
        </w:rPr>
        <w:t xml:space="preserve">. </w:t>
      </w:r>
      <w:r w:rsidR="009A4AB5">
        <w:rPr>
          <w:rFonts w:cs="Times New Roman"/>
          <w:b/>
          <w:bCs/>
          <w:szCs w:val="20"/>
        </w:rPr>
        <w:t>There is an urgency to curate a</w:t>
      </w:r>
      <w:r w:rsidR="006E28F8">
        <w:rPr>
          <w:rFonts w:cs="Times New Roman"/>
          <w:b/>
          <w:bCs/>
          <w:szCs w:val="20"/>
        </w:rPr>
        <w:t xml:space="preserve"> multilabel</w:t>
      </w:r>
      <w:r w:rsidR="009A4AB5">
        <w:rPr>
          <w:rFonts w:cs="Times New Roman"/>
          <w:b/>
          <w:bCs/>
          <w:szCs w:val="20"/>
        </w:rPr>
        <w:t xml:space="preserve"> classification model to </w:t>
      </w:r>
      <w:r w:rsidR="007713F7">
        <w:rPr>
          <w:rFonts w:cs="Times New Roman"/>
          <w:b/>
          <w:bCs/>
          <w:szCs w:val="20"/>
        </w:rPr>
        <w:t>suggest</w:t>
      </w:r>
      <w:r w:rsidR="009A4AB5">
        <w:rPr>
          <w:rFonts w:cs="Times New Roman"/>
          <w:b/>
          <w:bCs/>
          <w:szCs w:val="20"/>
        </w:rPr>
        <w:t xml:space="preserve"> suitable types of online assessments</w:t>
      </w:r>
      <w:r w:rsidR="004C7907">
        <w:rPr>
          <w:rFonts w:cs="Times New Roman"/>
          <w:b/>
          <w:bCs/>
          <w:szCs w:val="20"/>
        </w:rPr>
        <w:t xml:space="preserve"> for students taking technical subjects like programming. </w:t>
      </w:r>
      <w:r w:rsidR="00553273">
        <w:rPr>
          <w:rFonts w:cs="Times New Roman"/>
          <w:b/>
          <w:bCs/>
          <w:szCs w:val="20"/>
        </w:rPr>
        <w:t xml:space="preserve">The data is collected using an online survey form and it is targeted </w:t>
      </w:r>
      <w:r w:rsidR="004D7104">
        <w:rPr>
          <w:rFonts w:cs="Times New Roman"/>
          <w:b/>
          <w:bCs/>
          <w:szCs w:val="20"/>
        </w:rPr>
        <w:t>toward</w:t>
      </w:r>
      <w:r w:rsidR="00553273">
        <w:rPr>
          <w:rFonts w:cs="Times New Roman"/>
          <w:b/>
          <w:bCs/>
          <w:szCs w:val="20"/>
        </w:rPr>
        <w:t xml:space="preserve"> university students</w:t>
      </w:r>
      <w:r w:rsidR="007F2C6F">
        <w:rPr>
          <w:rFonts w:cs="Times New Roman"/>
          <w:b/>
          <w:bCs/>
          <w:szCs w:val="20"/>
        </w:rPr>
        <w:t xml:space="preserve">, asking questions </w:t>
      </w:r>
      <w:r w:rsidR="003624DF">
        <w:rPr>
          <w:rFonts w:cs="Times New Roman"/>
          <w:b/>
          <w:bCs/>
          <w:szCs w:val="20"/>
        </w:rPr>
        <w:t xml:space="preserve">about </w:t>
      </w:r>
      <w:r w:rsidR="007F2C6F">
        <w:rPr>
          <w:rFonts w:cs="Times New Roman"/>
          <w:b/>
          <w:bCs/>
          <w:szCs w:val="20"/>
        </w:rPr>
        <w:t xml:space="preserve">demographics, online platform preferences, learning </w:t>
      </w:r>
      <w:r w:rsidR="003624DF">
        <w:rPr>
          <w:rFonts w:cs="Times New Roman"/>
          <w:b/>
          <w:bCs/>
          <w:szCs w:val="20"/>
        </w:rPr>
        <w:t xml:space="preserve">object preferences, </w:t>
      </w:r>
      <w:r w:rsidR="007F2C6F">
        <w:rPr>
          <w:rFonts w:cs="Times New Roman"/>
          <w:b/>
          <w:bCs/>
          <w:szCs w:val="20"/>
        </w:rPr>
        <w:t xml:space="preserve">online instructional </w:t>
      </w:r>
      <w:r w:rsidR="00B64B03">
        <w:rPr>
          <w:rFonts w:cs="Times New Roman"/>
          <w:b/>
          <w:bCs/>
          <w:szCs w:val="20"/>
        </w:rPr>
        <w:t>strategies,</w:t>
      </w:r>
      <w:r w:rsidR="007F2C6F">
        <w:rPr>
          <w:rFonts w:cs="Times New Roman"/>
          <w:b/>
          <w:bCs/>
          <w:szCs w:val="20"/>
        </w:rPr>
        <w:t xml:space="preserve"> </w:t>
      </w:r>
      <w:r w:rsidR="003624DF">
        <w:rPr>
          <w:rFonts w:cs="Times New Roman"/>
          <w:b/>
          <w:bCs/>
          <w:szCs w:val="20"/>
        </w:rPr>
        <w:t>assessments preferences, and learning style tests</w:t>
      </w:r>
      <w:r w:rsidR="004D7104">
        <w:rPr>
          <w:rFonts w:cs="Times New Roman"/>
          <w:b/>
          <w:bCs/>
          <w:szCs w:val="20"/>
        </w:rPr>
        <w:t xml:space="preserve">. After data cleaning, only 314 entries remain. </w:t>
      </w:r>
      <w:r w:rsidR="004C7907">
        <w:rPr>
          <w:rFonts w:cs="Times New Roman"/>
          <w:b/>
          <w:bCs/>
          <w:szCs w:val="20"/>
        </w:rPr>
        <w:t xml:space="preserve">Six machine learning models were </w:t>
      </w:r>
      <w:r w:rsidR="004D7104">
        <w:rPr>
          <w:rFonts w:cs="Times New Roman"/>
          <w:b/>
          <w:bCs/>
          <w:szCs w:val="20"/>
        </w:rPr>
        <w:t xml:space="preserve">then </w:t>
      </w:r>
      <w:r w:rsidR="00236ADA">
        <w:rPr>
          <w:rFonts w:cs="Times New Roman"/>
          <w:b/>
          <w:bCs/>
          <w:szCs w:val="20"/>
        </w:rPr>
        <w:t>trained,</w:t>
      </w:r>
      <w:r w:rsidR="004C7907">
        <w:rPr>
          <w:rFonts w:cs="Times New Roman"/>
          <w:b/>
          <w:bCs/>
          <w:szCs w:val="20"/>
        </w:rPr>
        <w:t xml:space="preserve"> </w:t>
      </w:r>
      <w:r w:rsidR="00236ADA">
        <w:rPr>
          <w:rFonts w:cs="Times New Roman"/>
          <w:b/>
          <w:bCs/>
          <w:szCs w:val="20"/>
        </w:rPr>
        <w:t xml:space="preserve">and their performances were compared on various metrics. The results show that the baseline model of gradient boosting </w:t>
      </w:r>
      <w:r w:rsidR="006E28F8">
        <w:rPr>
          <w:rFonts w:cs="Times New Roman"/>
          <w:b/>
          <w:bCs/>
          <w:szCs w:val="20"/>
        </w:rPr>
        <w:t>is</w:t>
      </w:r>
      <w:r w:rsidR="00236ADA">
        <w:rPr>
          <w:rFonts w:cs="Times New Roman"/>
          <w:b/>
          <w:bCs/>
          <w:szCs w:val="20"/>
        </w:rPr>
        <w:t xml:space="preserve"> the best</w:t>
      </w:r>
      <w:r w:rsidR="006E28F8">
        <w:rPr>
          <w:rFonts w:cs="Times New Roman"/>
          <w:b/>
          <w:bCs/>
          <w:szCs w:val="20"/>
        </w:rPr>
        <w:t>, returning a Hamming loss of 0.228, ROC AUC of 0.693, F1-Score, precision, and recall with a macro average of 0.83, 0.82, and 0.84 respectively, and an accuracy of 0.238.</w:t>
      </w:r>
      <w:r w:rsidR="00727D3D">
        <w:rPr>
          <w:rFonts w:cs="Times New Roman"/>
          <w:b/>
          <w:bCs/>
          <w:i/>
          <w:iCs/>
          <w:szCs w:val="20"/>
        </w:rPr>
        <w:t xml:space="preserve"> </w:t>
      </w:r>
      <w:r w:rsidR="0054181C">
        <w:rPr>
          <w:rFonts w:cs="Times New Roman"/>
          <w:b/>
          <w:bCs/>
          <w:szCs w:val="20"/>
        </w:rPr>
        <w:t xml:space="preserve">Another ensemble technique used is random forest, which returned similar results, which may be the </w:t>
      </w:r>
      <w:r w:rsidR="00021EDC">
        <w:rPr>
          <w:rFonts w:cs="Times New Roman"/>
          <w:b/>
          <w:bCs/>
          <w:szCs w:val="20"/>
        </w:rPr>
        <w:t>core reason for the better performance.</w:t>
      </w:r>
    </w:p>
    <w:p w14:paraId="05C16185" w14:textId="2DB98532" w:rsidR="00E244B5" w:rsidRPr="00707A66" w:rsidRDefault="00E244B5" w:rsidP="003624DF">
      <w:pPr>
        <w:spacing w:line="240" w:lineRule="auto"/>
        <w:ind w:firstLine="270"/>
        <w:rPr>
          <w:rFonts w:cs="Times New Roman"/>
          <w:b/>
          <w:bCs/>
          <w:i/>
          <w:iCs/>
          <w:szCs w:val="20"/>
        </w:rPr>
      </w:pPr>
      <w:r w:rsidRPr="00707A66">
        <w:rPr>
          <w:rFonts w:cs="Times New Roman"/>
          <w:b/>
          <w:bCs/>
          <w:i/>
          <w:iCs/>
          <w:szCs w:val="20"/>
        </w:rPr>
        <w:t xml:space="preserve">Keywords </w:t>
      </w:r>
      <w:r w:rsidRPr="008543A5">
        <w:rPr>
          <w:rFonts w:cs="Times New Roman"/>
          <w:b/>
          <w:bCs/>
          <w:szCs w:val="20"/>
        </w:rPr>
        <w:t>–</w:t>
      </w:r>
      <w:r w:rsidR="008543A5">
        <w:rPr>
          <w:rFonts w:cs="Times New Roman"/>
          <w:b/>
          <w:bCs/>
          <w:i/>
          <w:iCs/>
          <w:szCs w:val="20"/>
        </w:rPr>
        <w:t xml:space="preserve"> </w:t>
      </w:r>
      <w:r w:rsidR="008543A5">
        <w:rPr>
          <w:rFonts w:cs="Times New Roman"/>
          <w:b/>
          <w:bCs/>
          <w:szCs w:val="20"/>
        </w:rPr>
        <w:t xml:space="preserve">Online technical assessments; </w:t>
      </w:r>
      <w:r w:rsidR="006E28F8">
        <w:rPr>
          <w:rFonts w:cs="Times New Roman"/>
          <w:b/>
          <w:bCs/>
          <w:szCs w:val="20"/>
        </w:rPr>
        <w:t>Multilabel c</w:t>
      </w:r>
      <w:r w:rsidR="008543A5">
        <w:rPr>
          <w:rFonts w:cs="Times New Roman"/>
          <w:b/>
          <w:bCs/>
          <w:szCs w:val="20"/>
        </w:rPr>
        <w:t xml:space="preserve">lassification; </w:t>
      </w:r>
      <w:r w:rsidR="007713F7">
        <w:rPr>
          <w:rFonts w:cs="Times New Roman"/>
          <w:b/>
          <w:bCs/>
          <w:szCs w:val="20"/>
        </w:rPr>
        <w:t xml:space="preserve">Gradient boosting; </w:t>
      </w:r>
      <w:r w:rsidR="008543A5">
        <w:rPr>
          <w:rFonts w:cs="Times New Roman"/>
          <w:b/>
          <w:bCs/>
          <w:szCs w:val="20"/>
        </w:rPr>
        <w:t xml:space="preserve">VAK; </w:t>
      </w:r>
      <w:r w:rsidR="007713F7">
        <w:rPr>
          <w:rFonts w:cs="Times New Roman"/>
          <w:b/>
          <w:bCs/>
          <w:szCs w:val="20"/>
        </w:rPr>
        <w:t xml:space="preserve">Learning styles; </w:t>
      </w:r>
      <w:r w:rsidR="008543A5">
        <w:rPr>
          <w:rFonts w:cs="Times New Roman"/>
          <w:b/>
          <w:bCs/>
          <w:szCs w:val="20"/>
        </w:rPr>
        <w:t>Personalization; Programming; Coding</w:t>
      </w:r>
      <w:r w:rsidR="00B9046C">
        <w:rPr>
          <w:rFonts w:cs="Times New Roman"/>
          <w:b/>
          <w:bCs/>
          <w:szCs w:val="20"/>
        </w:rPr>
        <w:t>.</w:t>
      </w:r>
      <w:r w:rsidRPr="00707A66">
        <w:rPr>
          <w:rFonts w:cs="Times New Roman"/>
          <w:b/>
          <w:bCs/>
          <w:i/>
          <w:iCs/>
          <w:szCs w:val="20"/>
        </w:rPr>
        <w:t xml:space="preserve"> </w:t>
      </w:r>
    </w:p>
    <w:p w14:paraId="6EB196D6" w14:textId="7D326E79" w:rsidR="00D2728E" w:rsidRPr="00BE5960" w:rsidRDefault="00BC08BD" w:rsidP="003624DF">
      <w:pPr>
        <w:pStyle w:val="Heading1"/>
        <w:spacing w:line="240" w:lineRule="auto"/>
      </w:pPr>
      <w:r w:rsidRPr="00BE5960">
        <w:t>I. I</w:t>
      </w:r>
      <w:r w:rsidR="00BE5960" w:rsidRPr="00BE5960">
        <w:t>ntroduction</w:t>
      </w:r>
    </w:p>
    <w:p w14:paraId="0BE5FA22" w14:textId="3CD06641" w:rsidR="00C4334E" w:rsidRPr="00707A66" w:rsidRDefault="00723A7B" w:rsidP="003624DF">
      <w:pPr>
        <w:spacing w:line="240" w:lineRule="auto"/>
        <w:ind w:firstLine="270"/>
        <w:rPr>
          <w:rFonts w:cs="Times New Roman"/>
          <w:szCs w:val="20"/>
        </w:rPr>
      </w:pPr>
      <w:r w:rsidRPr="00707A66">
        <w:rPr>
          <w:rFonts w:cs="Times New Roman"/>
          <w:szCs w:val="20"/>
        </w:rPr>
        <w:t xml:space="preserve">Online assessments have become increasingly commonplace throughout the globe, with the COVID-19 pandemic confirming this trend. The reason is the pandemic has significantly hindered the progress of education, forcing institutions to shift their teaching to online platforms </w:t>
      </w:r>
      <w:r w:rsidRPr="00707A66">
        <w:rPr>
          <w:rFonts w:cs="Times New Roman"/>
          <w:szCs w:val="20"/>
        </w:rPr>
        <w:fldChar w:fldCharType="begin"/>
      </w:r>
      <w:r w:rsidRPr="00707A66">
        <w:rPr>
          <w:rFonts w:cs="Times New Roman"/>
          <w:szCs w:val="20"/>
        </w:rPr>
        <w:instrText xml:space="preserve"> ADDIN EN.CITE &lt;EndNote&gt;&lt;Cite&gt;&lt;Author&gt;Abduh&lt;/Author&gt;&lt;Year&gt;2021&lt;/Year&gt;&lt;RecNum&gt;1&lt;/RecNum&gt;&lt;DisplayText&gt;(Abduh, 2021)&lt;/DisplayText&gt;&lt;record&gt;&lt;rec-number&gt;1&lt;/rec-number&gt;&lt;foreign-keys&gt;&lt;key app="EN" db-id="spxr25dafs9wzseaaxcx9z9lp59trxrtzept" timestamp="1705577939"&gt;1&lt;/key&gt;&lt;/foreign-keys&gt;&lt;ref-type name="Journal Article"&gt;17&lt;/ref-type&gt;&lt;contributors&gt;&lt;authors&gt;&lt;author&gt;Abduh, Mariam Yousef Mohammed&lt;/author&gt;&lt;/authors&gt;&lt;/contributors&gt;&lt;titles&gt;&lt;title&gt;Full-time online assessment during COVID-19 lockdown: EFL teachers’ perceptions&lt;/title&gt;&lt;secondary-title&gt;Asian EFL Journal&lt;/secondary-title&gt;&lt;/titles&gt;&lt;periodical&gt;&lt;full-title&gt;Asian EFL Journal&lt;/full-title&gt;&lt;/periodical&gt;&lt;pages&gt;26-46&lt;/pages&gt;&lt;volume&gt;28&lt;/volume&gt;&lt;number&gt;1.1&lt;/number&gt;&lt;dates&gt;&lt;year&gt;2021&lt;/year&gt;&lt;/dates&gt;&lt;urls&gt;&lt;/urls&gt;&lt;/record&gt;&lt;/Cite&gt;&lt;/EndNote&gt;</w:instrText>
      </w:r>
      <w:r w:rsidRPr="00707A66">
        <w:rPr>
          <w:rFonts w:cs="Times New Roman"/>
          <w:szCs w:val="20"/>
        </w:rPr>
        <w:fldChar w:fldCharType="separate"/>
      </w:r>
      <w:r w:rsidRPr="00707A66">
        <w:rPr>
          <w:rFonts w:cs="Times New Roman"/>
          <w:noProof/>
          <w:szCs w:val="20"/>
        </w:rPr>
        <w:t>(Abduh, 2021)</w:t>
      </w:r>
      <w:r w:rsidRPr="00707A66">
        <w:rPr>
          <w:rFonts w:cs="Times New Roman"/>
          <w:szCs w:val="20"/>
        </w:rPr>
        <w:fldChar w:fldCharType="end"/>
      </w:r>
      <w:r w:rsidRPr="00707A66">
        <w:rPr>
          <w:rFonts w:cs="Times New Roman"/>
          <w:szCs w:val="20"/>
        </w:rPr>
        <w:t>, such as Microsoft Teams and Google Classroom.</w:t>
      </w:r>
      <w:r w:rsidR="009751B4" w:rsidRPr="00707A66">
        <w:rPr>
          <w:rFonts w:cs="Times New Roman"/>
          <w:szCs w:val="20"/>
        </w:rPr>
        <w:t xml:space="preserve"> To further prove it, MOOC registrations are becoming more and more prevalent, with enrolments sometimes going up to three or four times higher than the previous year in the period of 2012 to 2022 </w:t>
      </w:r>
      <w:r w:rsidR="009751B4" w:rsidRPr="00707A66">
        <w:rPr>
          <w:rFonts w:cs="Times New Roman"/>
          <w:szCs w:val="20"/>
        </w:rPr>
        <w:fldChar w:fldCharType="begin"/>
      </w:r>
      <w:r w:rsidR="009751B4" w:rsidRPr="00707A66">
        <w:rPr>
          <w:rFonts w:cs="Times New Roman"/>
          <w:szCs w:val="20"/>
        </w:rPr>
        <w:instrText xml:space="preserve"> ADDIN EN.CITE &lt;EndNote&gt;&lt;Cite&gt;&lt;Author&gt;Papadakis&lt;/Author&gt;&lt;Year&gt;2023&lt;/Year&gt;&lt;RecNum&gt;10&lt;/RecNum&gt;&lt;DisplayText&gt;(Papadakis, 2023)&lt;/DisplayText&gt;&lt;record&gt;&lt;rec-number&gt;10&lt;/rec-number&gt;&lt;foreign-keys&gt;&lt;key app="EN" db-id="spxr25dafs9wzseaaxcx9z9lp59trxrtzept" timestamp="1705582113"&gt;10&lt;/key&gt;&lt;/foreign-keys&gt;&lt;ref-type name="Journal Article"&gt;17&lt;/ref-type&gt;&lt;contributors&gt;&lt;authors&gt;&lt;author&gt;Papadakis, Stamatios&lt;/author&gt;&lt;/authors&gt;&lt;/contributors&gt;&lt;titles&gt;&lt;title&gt;MOOCs 2012-2022: An overview&lt;/title&gt;&lt;secondary-title&gt;Advances in Mobile Learning Educational Research&lt;/secondary-title&gt;&lt;/titles&gt;&lt;periodical&gt;&lt;full-title&gt;Advances in Mobile Learning Educational Research&lt;/full-title&gt;&lt;/periodical&gt;&lt;pages&gt;682-693&lt;/pages&gt;&lt;volume&gt;3&lt;/volume&gt;&lt;dates&gt;&lt;year&gt;2023&lt;/year&gt;&lt;pub-dates&gt;&lt;date&gt;03/13&lt;/date&gt;&lt;/pub-dates&gt;&lt;/dates&gt;&lt;urls&gt;&lt;/urls&gt;&lt;electronic-resource-num&gt;10.25082/AMLER.2023.01.017&lt;/electronic-resource-num&gt;&lt;/record&gt;&lt;/Cite&gt;&lt;/EndNote&gt;</w:instrText>
      </w:r>
      <w:r w:rsidR="009751B4" w:rsidRPr="00707A66">
        <w:rPr>
          <w:rFonts w:cs="Times New Roman"/>
          <w:szCs w:val="20"/>
        </w:rPr>
        <w:fldChar w:fldCharType="separate"/>
      </w:r>
      <w:r w:rsidR="009751B4" w:rsidRPr="00707A66">
        <w:rPr>
          <w:rFonts w:cs="Times New Roman"/>
          <w:noProof/>
          <w:szCs w:val="20"/>
        </w:rPr>
        <w:t>(Papadakis, 2023)</w:t>
      </w:r>
      <w:r w:rsidR="009751B4" w:rsidRPr="00707A66">
        <w:rPr>
          <w:rFonts w:cs="Times New Roman"/>
          <w:szCs w:val="20"/>
        </w:rPr>
        <w:fldChar w:fldCharType="end"/>
      </w:r>
      <w:r w:rsidR="009751B4" w:rsidRPr="00707A66">
        <w:rPr>
          <w:rFonts w:cs="Times New Roman"/>
          <w:szCs w:val="20"/>
        </w:rPr>
        <w:t>.</w:t>
      </w:r>
      <w:r w:rsidR="00D11250" w:rsidRPr="00707A66">
        <w:rPr>
          <w:rFonts w:cs="Times New Roman"/>
          <w:szCs w:val="20"/>
        </w:rPr>
        <w:t xml:space="preserve"> This in turn means that eventually, students who are in the field of Computer Science, Engineering, and other tech-related fields will have a lot of their technical subjects assessed online as well.</w:t>
      </w:r>
    </w:p>
    <w:p w14:paraId="112CF169" w14:textId="28D1886A" w:rsidR="00D11250" w:rsidRPr="00707A66" w:rsidRDefault="00D11250" w:rsidP="003624DF">
      <w:pPr>
        <w:spacing w:line="240" w:lineRule="auto"/>
        <w:ind w:firstLine="270"/>
        <w:rPr>
          <w:rFonts w:cs="Times New Roman"/>
          <w:szCs w:val="20"/>
        </w:rPr>
      </w:pPr>
      <w:r w:rsidRPr="00707A66">
        <w:rPr>
          <w:rFonts w:cs="Times New Roman"/>
          <w:szCs w:val="20"/>
        </w:rPr>
        <w:t xml:space="preserve">Here comes the problem, a lot of existing programming certification examinations, such as such as the Sun’s Java Certification Examination and Novell’s certification examinations are multiple-choice </w:t>
      </w:r>
      <w:r w:rsidRPr="00677E27">
        <w:rPr>
          <w:rFonts w:cs="Times New Roman"/>
          <w:szCs w:val="20"/>
        </w:rPr>
        <w:fldChar w:fldCharType="begin"/>
      </w:r>
      <w:r w:rsidR="00F131FD" w:rsidRPr="00677E27">
        <w:rPr>
          <w:rFonts w:cs="Times New Roman"/>
          <w:szCs w:val="20"/>
        </w:rPr>
        <w:instrText xml:space="preserve"> ADDIN EN.CITE &lt;EndNote&gt;&lt;Cite&gt;&lt;Author&gt;Roberts&lt;/Author&gt;&lt;Year&gt;2003&lt;/Year&gt;&lt;RecNum&gt;2&lt;/RecNum&gt;&lt;DisplayText&gt;(Roberts &amp;amp; Verbyla, 2003)&lt;/DisplayText&gt;&lt;record&gt;&lt;rec-number&gt;2&lt;/rec-number&gt;&lt;foreign-keys&gt;&lt;key app="EN" db-id="spxr25dafs9wzseaaxcx9z9lp59trxrtzept" timestamp="1705578466"&gt;2&lt;/key&gt;&lt;/foreign-keys&gt;&lt;ref-type name="Conference Proceedings"&gt;10&lt;/ref-type&gt;&lt;contributors&gt;&lt;authors&gt;&lt;author&gt;Roberts, Graham HB&lt;/author&gt;&lt;author&gt;Verbyla, Janet LM&lt;/author&gt;&lt;/authors&gt;&lt;/contributors&gt;&lt;titles&gt;&lt;title&gt;An online programming assessment tool&lt;/title&gt;&lt;secondary-title&gt;Proceedings of the fifth Australasian conference on Computing education&lt;/secondary-title&gt;&lt;/titles&gt;&lt;pages&gt;69-75&lt;/pages&gt;&lt;volume&gt;20&lt;/volume&gt;&lt;dates&gt;&lt;year&gt;2003&lt;/year&gt;&lt;/dates&gt;&lt;urls&gt;&lt;/urls&gt;&lt;/record&gt;&lt;/Cite&gt;&lt;/EndNote&gt;</w:instrText>
      </w:r>
      <w:r w:rsidRPr="00677E27">
        <w:rPr>
          <w:rFonts w:cs="Times New Roman"/>
          <w:szCs w:val="20"/>
        </w:rPr>
        <w:fldChar w:fldCharType="separate"/>
      </w:r>
      <w:r w:rsidRPr="00677E27">
        <w:rPr>
          <w:rFonts w:cs="Times New Roman"/>
          <w:noProof/>
          <w:szCs w:val="20"/>
        </w:rPr>
        <w:t>(Roberts &amp; Verbyla, 2003)</w:t>
      </w:r>
      <w:r w:rsidRPr="00677E27">
        <w:rPr>
          <w:rFonts w:cs="Times New Roman"/>
          <w:szCs w:val="20"/>
        </w:rPr>
        <w:fldChar w:fldCharType="end"/>
      </w:r>
      <w:r w:rsidRPr="00677E27">
        <w:rPr>
          <w:rFonts w:cs="Times New Roman"/>
          <w:szCs w:val="20"/>
        </w:rPr>
        <w:t xml:space="preserve">, </w:t>
      </w:r>
      <w:r w:rsidRPr="00707A66">
        <w:rPr>
          <w:rFonts w:cs="Times New Roman"/>
          <w:szCs w:val="20"/>
        </w:rPr>
        <w:t xml:space="preserve">serving no significant purpose </w:t>
      </w:r>
      <w:r w:rsidR="00D14C25" w:rsidRPr="00707A66">
        <w:rPr>
          <w:rFonts w:cs="Times New Roman"/>
          <w:szCs w:val="20"/>
        </w:rPr>
        <w:t>in evaluating</w:t>
      </w:r>
      <w:r w:rsidRPr="00707A66">
        <w:rPr>
          <w:rFonts w:cs="Times New Roman"/>
          <w:szCs w:val="20"/>
        </w:rPr>
        <w:t xml:space="preserve"> programming students.</w:t>
      </w:r>
      <w:r w:rsidR="00D14C25" w:rsidRPr="00707A66">
        <w:rPr>
          <w:rFonts w:cs="Times New Roman"/>
          <w:szCs w:val="20"/>
        </w:rPr>
        <w:t xml:space="preserve"> Traditional assessments are also standardized, making them “indirect and inauthentic”</w:t>
      </w:r>
      <w:r w:rsidR="00F131FD" w:rsidRPr="00707A66">
        <w:rPr>
          <w:rFonts w:cs="Times New Roman"/>
          <w:szCs w:val="20"/>
        </w:rPr>
        <w:t xml:space="preserve"> </w:t>
      </w:r>
      <w:r w:rsidR="00F131FD" w:rsidRPr="00707A66">
        <w:rPr>
          <w:rFonts w:cs="Times New Roman"/>
          <w:szCs w:val="20"/>
        </w:rPr>
        <w:fldChar w:fldCharType="begin"/>
      </w:r>
      <w:r w:rsidR="00F131FD" w:rsidRPr="00707A66">
        <w:rPr>
          <w:rFonts w:cs="Times New Roman"/>
          <w:szCs w:val="20"/>
        </w:rPr>
        <w:instrText xml:space="preserve"> ADDIN EN.CITE &lt;EndNote&gt;&lt;Cite&gt;&lt;Author&gt;Bailey&lt;/Author&gt;&lt;Year&gt;1997&lt;/Year&gt;&lt;RecNum&gt;5&lt;/RecNum&gt;&lt;DisplayText&gt;(Bailey, 1997)&lt;/DisplayText&gt;&lt;record&gt;&lt;rec-number&gt;5&lt;/rec-number&gt;&lt;foreign-keys&gt;&lt;key app="EN" db-id="spxr25dafs9wzseaaxcx9z9lp59trxrtzept" timestamp="1705579288"&gt;5&lt;/key&gt;&lt;/foreign-keys&gt;&lt;ref-type name="Book"&gt;6&lt;/ref-type&gt;&lt;contributors&gt;&lt;authors&gt;&lt;author&gt;Bailey, K. M.&lt;/author&gt;&lt;/authors&gt;&lt;/contributors&gt;&lt;titles&gt;&lt;title&gt;Learning About Language Assessment: Dilemmas, Decisions, and Directions&lt;/title&gt;&lt;/titles&gt;&lt;dates&gt;&lt;year&gt;1997&lt;/year&gt;&lt;/dates&gt;&lt;publisher&gt;Heinle &amp;amp; Heinle&lt;/publisher&gt;&lt;urls&gt;&lt;/urls&gt;&lt;/record&gt;&lt;/Cite&gt;&lt;/EndNote&gt;</w:instrText>
      </w:r>
      <w:r w:rsidR="00F131FD" w:rsidRPr="00707A66">
        <w:rPr>
          <w:rFonts w:cs="Times New Roman"/>
          <w:szCs w:val="20"/>
        </w:rPr>
        <w:fldChar w:fldCharType="separate"/>
      </w:r>
      <w:r w:rsidR="00F131FD" w:rsidRPr="00707A66">
        <w:rPr>
          <w:rFonts w:cs="Times New Roman"/>
          <w:noProof/>
          <w:szCs w:val="20"/>
        </w:rPr>
        <w:t>(Bailey, 1997)</w:t>
      </w:r>
      <w:r w:rsidR="00F131FD" w:rsidRPr="00707A66">
        <w:rPr>
          <w:rFonts w:cs="Times New Roman"/>
          <w:szCs w:val="20"/>
        </w:rPr>
        <w:fldChar w:fldCharType="end"/>
      </w:r>
      <w:r w:rsidR="00D14C25" w:rsidRPr="00707A66">
        <w:rPr>
          <w:rFonts w:cs="Times New Roman"/>
          <w:szCs w:val="20"/>
        </w:rPr>
        <w:t>, meaning that they are effective in measuring students’ capabilities at one point in time but ineffective in informing student progression</w:t>
      </w:r>
      <w:r w:rsidR="00F131FD" w:rsidRPr="00707A66">
        <w:rPr>
          <w:rFonts w:cs="Times New Roman"/>
          <w:szCs w:val="20"/>
        </w:rPr>
        <w:t xml:space="preserve"> </w:t>
      </w:r>
      <w:r w:rsidR="00F131FD" w:rsidRPr="00707A66">
        <w:rPr>
          <w:rFonts w:cs="Times New Roman"/>
          <w:szCs w:val="20"/>
        </w:rPr>
        <w:fldChar w:fldCharType="begin"/>
      </w:r>
      <w:r w:rsidR="00F131FD" w:rsidRPr="00707A66">
        <w:rPr>
          <w:rFonts w:cs="Times New Roman"/>
          <w:szCs w:val="20"/>
        </w:rPr>
        <w:instrText xml:space="preserve"> ADDIN EN.CITE &lt;EndNote&gt;&lt;Cite&gt;&lt;Author&gt;Dikli&lt;/Author&gt;&lt;Year&gt;2003&lt;/Year&gt;&lt;RecNum&gt;6&lt;/RecNum&gt;&lt;DisplayText&gt;(Dikli, 2003)&lt;/DisplayText&gt;&lt;record&gt;&lt;rec-number&gt;6&lt;/rec-number&gt;&lt;foreign-keys&gt;&lt;key app="EN" db-id="spxr25dafs9wzseaaxcx9z9lp59trxrtzept" timestamp="1705579709"&gt;6&lt;/key&gt;&lt;/foreign-keys&gt;&lt;ref-type name="Journal Article"&gt;17&lt;/ref-type&gt;&lt;contributors&gt;&lt;authors&gt;&lt;author&gt;Dikli, Semire&lt;/author&gt;&lt;/authors&gt;&lt;/contributors&gt;&lt;titles&gt;&lt;title&gt;Assessment at a distance: Traditional vs. alternative assessments&lt;/title&gt;&lt;secondary-title&gt;Turkish Online Journal of Educational Technology-TOJET&lt;/secondary-title&gt;&lt;/titles&gt;&lt;periodical&gt;&lt;full-title&gt;Turkish Online Journal of Educational Technology-TOJET&lt;/full-title&gt;&lt;/periodical&gt;&lt;pages&gt;13-19&lt;/pages&gt;&lt;volume&gt;2&lt;/volume&gt;&lt;number&gt;3&lt;/number&gt;&lt;dates&gt;&lt;year&gt;2003&lt;/year&gt;&lt;/dates&gt;&lt;urls&gt;&lt;/urls&gt;&lt;/record&gt;&lt;/Cite&gt;&lt;/EndNote&gt;</w:instrText>
      </w:r>
      <w:r w:rsidR="00F131FD" w:rsidRPr="00707A66">
        <w:rPr>
          <w:rFonts w:cs="Times New Roman"/>
          <w:szCs w:val="20"/>
        </w:rPr>
        <w:fldChar w:fldCharType="separate"/>
      </w:r>
      <w:r w:rsidR="00F131FD" w:rsidRPr="00707A66">
        <w:rPr>
          <w:rFonts w:cs="Times New Roman"/>
          <w:noProof/>
          <w:szCs w:val="20"/>
        </w:rPr>
        <w:t>(Dikli, 2003)</w:t>
      </w:r>
      <w:r w:rsidR="00F131FD" w:rsidRPr="00707A66">
        <w:rPr>
          <w:rFonts w:cs="Times New Roman"/>
          <w:szCs w:val="20"/>
        </w:rPr>
        <w:fldChar w:fldCharType="end"/>
      </w:r>
      <w:r w:rsidR="00D14C25" w:rsidRPr="00707A66">
        <w:rPr>
          <w:rFonts w:cs="Times New Roman"/>
          <w:szCs w:val="20"/>
        </w:rPr>
        <w:t>.</w:t>
      </w:r>
    </w:p>
    <w:p w14:paraId="66015B24" w14:textId="7B1EC6F1" w:rsidR="009E25D2" w:rsidRDefault="00707A66" w:rsidP="003624DF">
      <w:pPr>
        <w:spacing w:line="240" w:lineRule="auto"/>
        <w:ind w:firstLine="270"/>
        <w:rPr>
          <w:rFonts w:cs="Times New Roman"/>
          <w:szCs w:val="20"/>
          <w:lang w:val="en-US"/>
        </w:rPr>
      </w:pPr>
      <w:r w:rsidRPr="00707A66">
        <w:rPr>
          <w:rFonts w:cs="Times New Roman"/>
          <w:szCs w:val="20"/>
        </w:rPr>
        <w:t>The VAK (Visual-Auditory-</w:t>
      </w:r>
      <w:r w:rsidR="00764A33" w:rsidRPr="00707A66">
        <w:rPr>
          <w:rFonts w:cs="Times New Roman"/>
          <w:szCs w:val="20"/>
        </w:rPr>
        <w:t>Kinaesthetic</w:t>
      </w:r>
      <w:r w:rsidRPr="00707A66">
        <w:rPr>
          <w:rFonts w:cs="Times New Roman"/>
          <w:szCs w:val="20"/>
        </w:rPr>
        <w:t xml:space="preserve">) </w:t>
      </w:r>
      <w:r w:rsidRPr="00707A66">
        <w:rPr>
          <w:rFonts w:cs="Times New Roman"/>
          <w:szCs w:val="20"/>
          <w:lang w:val="en-US"/>
        </w:rPr>
        <w:t>Learning Styles Model</w:t>
      </w:r>
      <w:r w:rsidR="00E52CF7">
        <w:rPr>
          <w:rFonts w:cs="Times New Roman"/>
          <w:szCs w:val="20"/>
          <w:lang w:val="en-US"/>
        </w:rPr>
        <w:t xml:space="preserve"> </w:t>
      </w:r>
      <w:r w:rsidR="00E52CF7">
        <w:rPr>
          <w:rFonts w:cs="Times New Roman"/>
          <w:szCs w:val="20"/>
          <w:lang w:val="en-US"/>
        </w:rPr>
        <w:fldChar w:fldCharType="begin"/>
      </w:r>
      <w:r w:rsidR="00E52CF7">
        <w:rPr>
          <w:rFonts w:cs="Times New Roman"/>
          <w:szCs w:val="20"/>
          <w:lang w:val="en-US"/>
        </w:rPr>
        <w:instrText xml:space="preserve"> ADDIN EN.CITE &lt;EndNote&gt;&lt;Cite&gt;&lt;Author&gt;Barbe&lt;/Author&gt;&lt;Year&gt;1979&lt;/Year&gt;&lt;RecNum&gt;11&lt;/RecNum&gt;&lt;DisplayText&gt;(Barbe et al., 1979)&lt;/DisplayText&gt;&lt;record&gt;&lt;rec-number&gt;11&lt;/rec-number&gt;&lt;foreign-keys&gt;&lt;key app="EN" db-id="spxr25dafs9wzseaaxcx9z9lp59trxrtzept" timestamp="1705585506"&gt;11&lt;/key&gt;&lt;/foreign-keys&gt;&lt;ref-type name="Conference Proceedings"&gt;10&lt;/ref-type&gt;&lt;contributors&gt;&lt;authors&gt;&lt;author&gt;Barbe, Walter Burke&lt;/author&gt;&lt;author&gt;Swassing, Raymond H.&lt;/author&gt;&lt;author&gt;Milone, Michael N.&lt;/author&gt;&lt;/authors&gt;&lt;/contributors&gt;&lt;titles&gt;&lt;title&gt;Teaching Through Modality Strengths: Concepts and Practices&lt;/title&gt;&lt;/titles&gt;&lt;dates&gt;&lt;year&gt;1979&lt;/year&gt;&lt;/dates&gt;&lt;urls&gt;&lt;/urls&gt;&lt;/record&gt;&lt;/Cite&gt;&lt;/EndNote&gt;</w:instrText>
      </w:r>
      <w:r w:rsidR="00E52CF7">
        <w:rPr>
          <w:rFonts w:cs="Times New Roman"/>
          <w:szCs w:val="20"/>
          <w:lang w:val="en-US"/>
        </w:rPr>
        <w:fldChar w:fldCharType="separate"/>
      </w:r>
      <w:r w:rsidR="00E52CF7">
        <w:rPr>
          <w:rFonts w:cs="Times New Roman"/>
          <w:noProof/>
          <w:szCs w:val="20"/>
          <w:lang w:val="en-US"/>
        </w:rPr>
        <w:t>(Barbe et al., 1979)</w:t>
      </w:r>
      <w:r w:rsidR="00E52CF7">
        <w:rPr>
          <w:rFonts w:cs="Times New Roman"/>
          <w:szCs w:val="20"/>
          <w:lang w:val="en-US"/>
        </w:rPr>
        <w:fldChar w:fldCharType="end"/>
      </w:r>
      <w:r w:rsidRPr="00707A66">
        <w:rPr>
          <w:rFonts w:cs="Times New Roman"/>
          <w:szCs w:val="20"/>
          <w:lang w:val="en-US"/>
        </w:rPr>
        <w:t xml:space="preserve"> describes that every</w:t>
      </w:r>
      <w:r w:rsidR="00E52CF7">
        <w:rPr>
          <w:rFonts w:cs="Times New Roman"/>
          <w:szCs w:val="20"/>
          <w:lang w:val="en-US"/>
        </w:rPr>
        <w:t>one</w:t>
      </w:r>
      <w:r w:rsidRPr="00707A66">
        <w:rPr>
          <w:rFonts w:cs="Times New Roman"/>
          <w:szCs w:val="20"/>
          <w:lang w:val="en-US"/>
        </w:rPr>
        <w:t xml:space="preserve"> is different in showcasing their skills and absorbing information. </w:t>
      </w:r>
      <w:r w:rsidR="00E52CF7">
        <w:rPr>
          <w:rFonts w:cs="Times New Roman"/>
          <w:szCs w:val="20"/>
          <w:lang w:val="en-US"/>
        </w:rPr>
        <w:t xml:space="preserve">Visual learners typically learn through observation; therefore, they learn effectively by using graphs, posters, and other visual tools. Auditory learners learn by listening, and hence, they gather information through discussions, lectures, and stories. Finally, kinesthetic learners learn best by doing, and therefore, learn through physical activities and touch. </w:t>
      </w:r>
    </w:p>
    <w:p w14:paraId="3DC58316" w14:textId="77777777" w:rsidR="00A0763B" w:rsidRDefault="00707A66" w:rsidP="003624DF">
      <w:pPr>
        <w:spacing w:line="240" w:lineRule="auto"/>
        <w:ind w:firstLine="270"/>
        <w:rPr>
          <w:rFonts w:cs="Times New Roman"/>
          <w:szCs w:val="20"/>
          <w:lang w:val="en-US"/>
        </w:rPr>
      </w:pPr>
      <w:r w:rsidRPr="00707A66">
        <w:rPr>
          <w:rFonts w:cs="Times New Roman"/>
          <w:szCs w:val="20"/>
          <w:lang w:val="en-US"/>
        </w:rPr>
        <w:t>According to this model, it would be unwise to assume everyone is similar in terms of their abilities. The same can be said for students’ performances in assessments. Not everyone does well in certain exam formats; some students may be excellent in memorization, while some display exceptional critical thinking skills instead. In the context of technical subjects, assessments would be futile if all programming tests were conducted in essay or multiple-choice format. Certain formats do not properly assess students</w:t>
      </w:r>
      <w:r w:rsidR="00BC08BD">
        <w:rPr>
          <w:rFonts w:cs="Times New Roman"/>
          <w:szCs w:val="20"/>
          <w:lang w:val="en-US"/>
        </w:rPr>
        <w:t>,</w:t>
      </w:r>
      <w:r w:rsidRPr="00707A66">
        <w:rPr>
          <w:rFonts w:cs="Times New Roman"/>
          <w:szCs w:val="20"/>
          <w:lang w:val="en-US"/>
        </w:rPr>
        <w:t xml:space="preserve"> and </w:t>
      </w:r>
      <w:r w:rsidR="00BC08BD">
        <w:rPr>
          <w:rFonts w:cs="Times New Roman"/>
          <w:szCs w:val="20"/>
          <w:lang w:val="en-US"/>
        </w:rPr>
        <w:t>it is certainly unfair to assume that a student who performs well in assessments that involve heavy memorization is better than a student who does badly in the same assessment. Hence, in this context, it is suggested that it would be fairer to evaluate every student differently in online technical assessments.</w:t>
      </w:r>
    </w:p>
    <w:p w14:paraId="246C4A43" w14:textId="61921F3E" w:rsidR="00BE5960" w:rsidRDefault="00BE5960" w:rsidP="003624DF">
      <w:pPr>
        <w:spacing w:line="240" w:lineRule="auto"/>
        <w:jc w:val="center"/>
        <w:rPr>
          <w:smallCaps/>
          <w:szCs w:val="20"/>
        </w:rPr>
      </w:pPr>
      <w:r w:rsidRPr="00A0763B">
        <w:rPr>
          <w:smallCaps/>
          <w:szCs w:val="20"/>
        </w:rPr>
        <w:t xml:space="preserve">II. </w:t>
      </w:r>
      <w:r w:rsidR="009E25D2" w:rsidRPr="00A0763B">
        <w:rPr>
          <w:smallCaps/>
          <w:szCs w:val="20"/>
        </w:rPr>
        <w:t>Literature Review</w:t>
      </w:r>
    </w:p>
    <w:p w14:paraId="0719604F" w14:textId="369F32A1" w:rsidR="00A0763B" w:rsidRDefault="007F19A7" w:rsidP="003624DF">
      <w:pPr>
        <w:spacing w:line="240" w:lineRule="auto"/>
        <w:ind w:firstLine="270"/>
        <w:rPr>
          <w:szCs w:val="20"/>
        </w:rPr>
      </w:pPr>
      <w:r>
        <w:rPr>
          <w:szCs w:val="20"/>
        </w:rPr>
        <w:t xml:space="preserve">Throughout the years, many studies have been conducted about learning objects, learning styles, online students’ performance, programming test performance, and so on. Yet, there is very limited research on the amalgamation of said subjects, meaning that to date, there may not be a classification model for online technical assessments based on students’ personalities. Discussed below are some relevant </w:t>
      </w:r>
      <w:r w:rsidR="0057126E">
        <w:rPr>
          <w:szCs w:val="20"/>
        </w:rPr>
        <w:t>literature</w:t>
      </w:r>
      <w:r>
        <w:rPr>
          <w:szCs w:val="20"/>
        </w:rPr>
        <w:t>.</w:t>
      </w:r>
    </w:p>
    <w:p w14:paraId="1CA14970" w14:textId="68D8EAA5" w:rsidR="00B64B03" w:rsidRDefault="00A96EF9" w:rsidP="003624DF">
      <w:pPr>
        <w:spacing w:line="240" w:lineRule="auto"/>
        <w:ind w:firstLine="270"/>
        <w:rPr>
          <w:szCs w:val="20"/>
        </w:rPr>
      </w:pPr>
      <w:r>
        <w:rPr>
          <w:szCs w:val="20"/>
        </w:rPr>
        <w:lastRenderedPageBreak/>
        <w:t xml:space="preserve">Most online assessments </w:t>
      </w:r>
      <w:r w:rsidR="00003B0A">
        <w:rPr>
          <w:szCs w:val="20"/>
        </w:rPr>
        <w:t>are in the form of multiple-choice questionnaires</w:t>
      </w:r>
      <w:r w:rsidR="0030001A">
        <w:rPr>
          <w:szCs w:val="20"/>
        </w:rPr>
        <w:t xml:space="preserve"> </w:t>
      </w:r>
      <w:r w:rsidR="00380FB8">
        <w:rPr>
          <w:szCs w:val="20"/>
        </w:rPr>
        <w:fldChar w:fldCharType="begin"/>
      </w:r>
      <w:r w:rsidR="006909BF">
        <w:rPr>
          <w:szCs w:val="20"/>
        </w:rPr>
        <w:instrText xml:space="preserve"> ADDIN EN.CITE &lt;EndNote&gt;&lt;Cite&gt;&lt;Author&gt;Kim&lt;/Author&gt;&lt;Year&gt;2008&lt;/Year&gt;&lt;RecNum&gt;21&lt;/RecNum&gt;&lt;DisplayText&gt;(Kim et al., 2008)&lt;/DisplayText&gt;&lt;record&gt;&lt;rec-number&gt;21&lt;/rec-number&gt;&lt;foreign-keys&gt;&lt;key app="EN" db-id="spxr25dafs9wzseaaxcx9z9lp59trxrtzept" timestamp="1705825227"&gt;21&lt;/key&gt;&lt;/foreign-keys&gt;&lt;ref-type name="Journal Article"&gt;17&lt;/ref-type&gt;&lt;contributors&gt;&lt;authors&gt;&lt;author&gt;Kim, Nari&lt;/author&gt;&lt;author&gt;Smith, Matthew J.&lt;/author&gt;&lt;author&gt;Maeng, Kyungeun&lt;/author&gt;&lt;/authors&gt;&lt;/contributors&gt;&lt;titles&gt;&lt;title&gt;Assessment in Online Distance Education: A Comparison of Three Online Programs at a University&lt;/title&gt;&lt;secondary-title&gt;Online Journal of Distance Learning Administration&lt;/secondary-title&gt;&lt;/titles&gt;&lt;periodical&gt;&lt;full-title&gt;Online Journal of Distance Learning Administration&lt;/full-title&gt;&lt;/periodical&gt;&lt;volume&gt;11&lt;/volume&gt;&lt;number&gt;1&lt;/number&gt;&lt;dates&gt;&lt;year&gt;2008&lt;/year&gt;&lt;/dates&gt;&lt;urls&gt;&lt;/urls&gt;&lt;/record&gt;&lt;/Cite&gt;&lt;Cite&gt;&lt;Author&gt;Kim&lt;/Author&gt;&lt;Year&gt;2008&lt;/Year&gt;&lt;RecNum&gt;21&lt;/RecNum&gt;&lt;record&gt;&lt;rec-number&gt;21&lt;/rec-number&gt;&lt;foreign-keys&gt;&lt;key app="EN" db-id="spxr25dafs9wzseaaxcx9z9lp59trxrtzept" timestamp="1705825227"&gt;21&lt;/key&gt;&lt;/foreign-keys&gt;&lt;ref-type name="Journal Article"&gt;17&lt;/ref-type&gt;&lt;contributors&gt;&lt;authors&gt;&lt;author&gt;Kim, Nari&lt;/author&gt;&lt;author&gt;Smith, Matthew J.&lt;/author&gt;&lt;author&gt;Maeng, Kyungeun&lt;/author&gt;&lt;/authors&gt;&lt;/contributors&gt;&lt;titles&gt;&lt;title&gt;Assessment in Online Distance Education: A Comparison of Three Online Programs at a University&lt;/title&gt;&lt;secondary-title&gt;Online Journal of Distance Learning Administration&lt;/secondary-title&gt;&lt;/titles&gt;&lt;periodical&gt;&lt;full-title&gt;Online Journal of Distance Learning Administration&lt;/full-title&gt;&lt;/periodical&gt;&lt;volume&gt;11&lt;/volume&gt;&lt;number&gt;1&lt;/number&gt;&lt;dates&gt;&lt;year&gt;2008&lt;/year&gt;&lt;/dates&gt;&lt;urls&gt;&lt;/urls&gt;&lt;/record&gt;&lt;/Cite&gt;&lt;/EndNote&gt;</w:instrText>
      </w:r>
      <w:r w:rsidR="00380FB8">
        <w:rPr>
          <w:szCs w:val="20"/>
        </w:rPr>
        <w:fldChar w:fldCharType="separate"/>
      </w:r>
      <w:r w:rsidR="006909BF">
        <w:rPr>
          <w:noProof/>
          <w:szCs w:val="20"/>
        </w:rPr>
        <w:t>(Kim et al., 2008)</w:t>
      </w:r>
      <w:r w:rsidR="00380FB8">
        <w:rPr>
          <w:szCs w:val="20"/>
        </w:rPr>
        <w:fldChar w:fldCharType="end"/>
      </w:r>
      <w:r w:rsidR="00B00FB3">
        <w:rPr>
          <w:szCs w:val="20"/>
        </w:rPr>
        <w:t>, likely because they can be easily created and evaluated by teachers and lecturers to provide a score for a student.</w:t>
      </w:r>
      <w:r w:rsidR="00B57AA0">
        <w:rPr>
          <w:szCs w:val="20"/>
        </w:rPr>
        <w:t xml:space="preserve"> However, this form of assessment has been </w:t>
      </w:r>
      <w:r w:rsidR="00322A74">
        <w:rPr>
          <w:szCs w:val="20"/>
        </w:rPr>
        <w:t xml:space="preserve">proven to be only useful in evaluating the lower levels of cognitive skills by many </w:t>
      </w:r>
      <w:r w:rsidR="003E570E">
        <w:rPr>
          <w:szCs w:val="20"/>
        </w:rPr>
        <w:t>researchers</w:t>
      </w:r>
      <w:r w:rsidR="00322A74">
        <w:rPr>
          <w:szCs w:val="20"/>
        </w:rPr>
        <w:t xml:space="preserve"> </w:t>
      </w:r>
      <w:r w:rsidR="002328FC">
        <w:rPr>
          <w:szCs w:val="20"/>
        </w:rPr>
        <w:fldChar w:fldCharType="begin"/>
      </w:r>
      <w:r w:rsidR="002328FC">
        <w:rPr>
          <w:szCs w:val="20"/>
        </w:rPr>
        <w:instrText xml:space="preserve"> ADDIN EN.CITE &lt;EndNote&gt;&lt;Cite&gt;&lt;Author&gt;Nowicki&lt;/Author&gt;&lt;Year&gt;2005&lt;/Year&gt;&lt;RecNum&gt;22&lt;/RecNum&gt;&lt;DisplayText&gt;(Nowicki &amp;amp; Jones, 2005)&lt;/DisplayText&gt;&lt;record&gt;&lt;rec-number&gt;22&lt;/rec-number&gt;&lt;foreign-keys&gt;&lt;key app="EN" db-id="spxr25dafs9wzseaaxcx9z9lp59trxrtzept" timestamp="1705825483"&gt;22&lt;/key&gt;&lt;/foreign-keys&gt;&lt;ref-type name="Conference Proceedings"&gt;10&lt;/ref-type&gt;&lt;contributors&gt;&lt;authors&gt;&lt;author&gt;Nowicki, Chris&lt;/author&gt;&lt;author&gt;Jones, Edward L&lt;/author&gt;&lt;/authors&gt;&lt;/contributors&gt;&lt;titles&gt;&lt;title&gt;A framework for extending online assessment&lt;/title&gt;&lt;secondary-title&gt;2005 6th International Conference on Information Technology Based Higher Education and Training&lt;/secondary-title&gt;&lt;/titles&gt;&lt;pages&gt;T4C/12-T4C/17&lt;/pages&gt;&lt;dates&gt;&lt;year&gt;2005&lt;/year&gt;&lt;/dates&gt;&lt;publisher&gt;IEEE&lt;/publisher&gt;&lt;isbn&gt;0780391411&lt;/isbn&gt;&lt;urls&gt;&lt;/urls&gt;&lt;/record&gt;&lt;/Cite&gt;&lt;/EndNote&gt;</w:instrText>
      </w:r>
      <w:r w:rsidR="002328FC">
        <w:rPr>
          <w:szCs w:val="20"/>
        </w:rPr>
        <w:fldChar w:fldCharType="separate"/>
      </w:r>
      <w:r w:rsidR="002328FC">
        <w:rPr>
          <w:noProof/>
          <w:szCs w:val="20"/>
        </w:rPr>
        <w:t>(Nowicki &amp; Jones, 2005)</w:t>
      </w:r>
      <w:r w:rsidR="002328FC">
        <w:rPr>
          <w:szCs w:val="20"/>
        </w:rPr>
        <w:fldChar w:fldCharType="end"/>
      </w:r>
      <w:r w:rsidR="002328FC">
        <w:rPr>
          <w:szCs w:val="20"/>
        </w:rPr>
        <w:t xml:space="preserve">. </w:t>
      </w:r>
      <w:r w:rsidR="00583EC6">
        <w:rPr>
          <w:szCs w:val="20"/>
        </w:rPr>
        <w:t xml:space="preserve">It cannot be deduced that the evaluation scores from multiple-choice assessments can sufficiently prove a student’s capabilities in the </w:t>
      </w:r>
      <w:r w:rsidR="00CF7438">
        <w:rPr>
          <w:szCs w:val="20"/>
        </w:rPr>
        <w:t>subject</w:t>
      </w:r>
      <w:r w:rsidR="00583EC6">
        <w:rPr>
          <w:szCs w:val="20"/>
        </w:rPr>
        <w:t xml:space="preserve"> matter</w:t>
      </w:r>
      <w:r w:rsidR="00B20188">
        <w:rPr>
          <w:szCs w:val="20"/>
        </w:rPr>
        <w:t xml:space="preserve"> as such online assessments may not indicate the achievement of </w:t>
      </w:r>
      <w:r w:rsidR="003E570E">
        <w:rPr>
          <w:szCs w:val="20"/>
        </w:rPr>
        <w:t xml:space="preserve">higher levels of learning objectives </w:t>
      </w:r>
      <w:r w:rsidR="00CF7438">
        <w:rPr>
          <w:szCs w:val="20"/>
        </w:rPr>
        <w:fldChar w:fldCharType="begin">
          <w:fldData xml:space="preserve">PEVuZE5vdGU+PENpdGU+PEF1dGhvcj5abGF0b3ZpxIc8L0F1dGhvcj48WWVhcj4yMDE1PC9ZZWFy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=
</w:fldData>
        </w:fldChar>
      </w:r>
      <w:r w:rsidR="00CF7438">
        <w:rPr>
          <w:szCs w:val="20"/>
        </w:rPr>
        <w:instrText xml:space="preserve"> ADDIN EN.CITE </w:instrText>
      </w:r>
      <w:r w:rsidR="00CF7438">
        <w:rPr>
          <w:szCs w:val="20"/>
        </w:rPr>
        <w:fldChar w:fldCharType="begin">
          <w:fldData xml:space="preserve">PEVuZE5vdGU+PENpdGU+PEF1dGhvcj5abGF0b3ZpxIc8L0F1dGhvcj48WWVhcj4yMDE1PC9ZZWFy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=
</w:fldData>
        </w:fldChar>
      </w:r>
      <w:r w:rsidR="00CF7438">
        <w:rPr>
          <w:szCs w:val="20"/>
        </w:rPr>
        <w:instrText xml:space="preserve"> ADDIN EN.CITE.DATA </w:instrText>
      </w:r>
      <w:r w:rsidR="00CF7438">
        <w:rPr>
          <w:szCs w:val="20"/>
        </w:rPr>
      </w:r>
      <w:r w:rsidR="00CF7438">
        <w:rPr>
          <w:szCs w:val="20"/>
        </w:rPr>
        <w:fldChar w:fldCharType="end"/>
      </w:r>
      <w:r w:rsidR="00CF7438">
        <w:rPr>
          <w:szCs w:val="20"/>
        </w:rPr>
      </w:r>
      <w:r w:rsidR="00CF7438">
        <w:rPr>
          <w:szCs w:val="20"/>
        </w:rPr>
        <w:fldChar w:fldCharType="separate"/>
      </w:r>
      <w:r w:rsidR="00CF7438">
        <w:rPr>
          <w:noProof/>
          <w:szCs w:val="20"/>
        </w:rPr>
        <w:t>(Zlatović et al., 2015)</w:t>
      </w:r>
      <w:r w:rsidR="00CF7438">
        <w:rPr>
          <w:szCs w:val="20"/>
        </w:rPr>
        <w:fldChar w:fldCharType="end"/>
      </w:r>
      <w:r w:rsidR="003E570E">
        <w:rPr>
          <w:szCs w:val="20"/>
        </w:rPr>
        <w:t>.</w:t>
      </w:r>
    </w:p>
    <w:p w14:paraId="5CB31D1B" w14:textId="55B2A3AB" w:rsidR="000071B9" w:rsidRDefault="00382984" w:rsidP="003624DF">
      <w:pPr>
        <w:spacing w:line="240" w:lineRule="auto"/>
        <w:ind w:firstLine="270"/>
        <w:rPr>
          <w:szCs w:val="20"/>
        </w:rPr>
      </w:pPr>
      <w:r>
        <w:rPr>
          <w:szCs w:val="20"/>
        </w:rPr>
        <w:t xml:space="preserve">It is proposed by </w:t>
      </w:r>
      <w:r w:rsidR="00811652">
        <w:rPr>
          <w:szCs w:val="20"/>
        </w:rPr>
        <w:t>Lee and Wu (</w:t>
      </w:r>
      <w:r w:rsidR="00435DD0">
        <w:rPr>
          <w:szCs w:val="20"/>
        </w:rPr>
        <w:t>2022</w:t>
      </w:r>
      <w:r w:rsidR="00811652">
        <w:rPr>
          <w:szCs w:val="20"/>
        </w:rPr>
        <w:t>)</w:t>
      </w:r>
      <w:r>
        <w:rPr>
          <w:szCs w:val="20"/>
        </w:rPr>
        <w:t xml:space="preserve"> that </w:t>
      </w:r>
      <w:r w:rsidR="00054B62">
        <w:rPr>
          <w:szCs w:val="20"/>
        </w:rPr>
        <w:t xml:space="preserve">the necessary adjustment of </w:t>
      </w:r>
      <w:r w:rsidR="00BB0CAF">
        <w:rPr>
          <w:szCs w:val="20"/>
        </w:rPr>
        <w:t xml:space="preserve">teaching methods to conform to students’ personalities may lead to better learning effectiveness. Some factors to consider </w:t>
      </w:r>
      <w:r w:rsidR="0035409C">
        <w:rPr>
          <w:szCs w:val="20"/>
        </w:rPr>
        <w:t xml:space="preserve">are students’ personality traits, </w:t>
      </w:r>
      <w:r w:rsidR="005C46B5">
        <w:rPr>
          <w:szCs w:val="20"/>
        </w:rPr>
        <w:t>behavioral</w:t>
      </w:r>
      <w:r w:rsidR="0035409C">
        <w:rPr>
          <w:szCs w:val="20"/>
        </w:rPr>
        <w:t xml:space="preserve"> styles, and learning strategies. This study aims to find the correlation between </w:t>
      </w:r>
      <w:r w:rsidR="00B34D6F">
        <w:rPr>
          <w:szCs w:val="20"/>
        </w:rPr>
        <w:t xml:space="preserve">these learning traits and learning effectiveness using association rule mining and sequential pattern mining. </w:t>
      </w:r>
      <w:r w:rsidR="00C20875">
        <w:rPr>
          <w:szCs w:val="20"/>
        </w:rPr>
        <w:t xml:space="preserve">The data was collected from </w:t>
      </w:r>
      <w:r w:rsidR="00861EE4">
        <w:rPr>
          <w:szCs w:val="20"/>
        </w:rPr>
        <w:t xml:space="preserve">56 </w:t>
      </w:r>
      <w:r w:rsidR="00C20875">
        <w:rPr>
          <w:szCs w:val="20"/>
        </w:rPr>
        <w:t>students in programming courses by the Department of Information Management</w:t>
      </w:r>
      <w:r w:rsidR="00861EE4">
        <w:rPr>
          <w:szCs w:val="20"/>
        </w:rPr>
        <w:t>, National Chung Cheng University</w:t>
      </w:r>
      <w:r w:rsidR="00C20875">
        <w:rPr>
          <w:szCs w:val="20"/>
        </w:rPr>
        <w:t xml:space="preserve"> from September 2018 to January 2019</w:t>
      </w:r>
      <w:r w:rsidR="00861EE4">
        <w:rPr>
          <w:szCs w:val="20"/>
        </w:rPr>
        <w:t>.</w:t>
      </w:r>
      <w:r w:rsidR="00BC7EFB">
        <w:rPr>
          <w:szCs w:val="20"/>
        </w:rPr>
        <w:t xml:space="preserve"> To </w:t>
      </w:r>
      <w:r w:rsidR="00206BB5">
        <w:rPr>
          <w:szCs w:val="20"/>
        </w:rPr>
        <w:t xml:space="preserve">predict the </w:t>
      </w:r>
      <w:r w:rsidR="00DA69B9">
        <w:rPr>
          <w:szCs w:val="20"/>
        </w:rPr>
        <w:t xml:space="preserve">learning effectiveness, </w:t>
      </w:r>
      <w:r w:rsidR="00206BB5">
        <w:rPr>
          <w:szCs w:val="20"/>
        </w:rPr>
        <w:t xml:space="preserve">they used </w:t>
      </w:r>
      <w:r w:rsidR="003E3F54">
        <w:rPr>
          <w:szCs w:val="20"/>
        </w:rPr>
        <w:t>different datasets on decision trees</w:t>
      </w:r>
      <w:r w:rsidR="004A3E9B">
        <w:rPr>
          <w:szCs w:val="20"/>
        </w:rPr>
        <w:t xml:space="preserve"> and ANN</w:t>
      </w:r>
      <w:r w:rsidR="003E3F54">
        <w:rPr>
          <w:szCs w:val="20"/>
        </w:rPr>
        <w:t xml:space="preserve"> and used AUC (area under the curve), precision</w:t>
      </w:r>
      <w:r w:rsidR="005C46B5">
        <w:rPr>
          <w:szCs w:val="20"/>
        </w:rPr>
        <w:t>,</w:t>
      </w:r>
      <w:r w:rsidR="003E3F54">
        <w:rPr>
          <w:szCs w:val="20"/>
        </w:rPr>
        <w:t xml:space="preserve"> and recall as their </w:t>
      </w:r>
      <w:r w:rsidR="000139A0">
        <w:rPr>
          <w:szCs w:val="20"/>
        </w:rPr>
        <w:t>metrics. The</w:t>
      </w:r>
      <w:r w:rsidR="004A3E9B">
        <w:rPr>
          <w:szCs w:val="20"/>
        </w:rPr>
        <w:t xml:space="preserve"> results show that across all datasets used</w:t>
      </w:r>
      <w:r w:rsidR="00FB6507">
        <w:rPr>
          <w:szCs w:val="20"/>
        </w:rPr>
        <w:t xml:space="preserve">, ANN is generally better in predicting </w:t>
      </w:r>
      <w:r w:rsidR="00601AA0">
        <w:rPr>
          <w:szCs w:val="20"/>
        </w:rPr>
        <w:t>learning effectiveness</w:t>
      </w:r>
      <w:r w:rsidR="00C26C1B">
        <w:rPr>
          <w:szCs w:val="20"/>
        </w:rPr>
        <w:t xml:space="preserve">. </w:t>
      </w:r>
      <w:r w:rsidR="00BD7040">
        <w:rPr>
          <w:szCs w:val="20"/>
        </w:rPr>
        <w:t>From this prediction, it is shown that personality traits, range of progress</w:t>
      </w:r>
      <w:r w:rsidR="005C46B5">
        <w:rPr>
          <w:szCs w:val="20"/>
        </w:rPr>
        <w:t>,</w:t>
      </w:r>
      <w:r w:rsidR="00BD7040">
        <w:rPr>
          <w:szCs w:val="20"/>
        </w:rPr>
        <w:t xml:space="preserve"> and problem-solving strategies were able to contribute </w:t>
      </w:r>
      <w:r w:rsidR="005C46B5">
        <w:rPr>
          <w:szCs w:val="20"/>
        </w:rPr>
        <w:t>to</w:t>
      </w:r>
      <w:r w:rsidR="00BD7040">
        <w:rPr>
          <w:szCs w:val="20"/>
        </w:rPr>
        <w:t xml:space="preserve"> predicting learning effectiveness</w:t>
      </w:r>
      <w:r w:rsidR="00CC288F">
        <w:rPr>
          <w:szCs w:val="20"/>
        </w:rPr>
        <w:t xml:space="preserve">, but also shows bias whenever </w:t>
      </w:r>
      <w:r w:rsidR="00857BB4">
        <w:rPr>
          <w:szCs w:val="20"/>
        </w:rPr>
        <w:t xml:space="preserve">academic scores </w:t>
      </w:r>
      <w:r w:rsidR="005C46B5">
        <w:rPr>
          <w:szCs w:val="20"/>
        </w:rPr>
        <w:t>are</w:t>
      </w:r>
      <w:r w:rsidR="00857BB4">
        <w:rPr>
          <w:szCs w:val="20"/>
        </w:rPr>
        <w:t xml:space="preserve"> introduced as a variable </w:t>
      </w:r>
      <w:r w:rsidR="005C46B5">
        <w:rPr>
          <w:szCs w:val="20"/>
        </w:rPr>
        <w:t>because</w:t>
      </w:r>
      <w:r w:rsidR="00857BB4">
        <w:rPr>
          <w:szCs w:val="20"/>
        </w:rPr>
        <w:t xml:space="preserve"> every student is unique in retaining and absorbing information.</w:t>
      </w:r>
    </w:p>
    <w:p w14:paraId="18EEAAF9" w14:textId="649E0135" w:rsidR="00E678A6" w:rsidRDefault="00E678A6" w:rsidP="003624DF">
      <w:pPr>
        <w:spacing w:line="240" w:lineRule="auto"/>
        <w:ind w:firstLine="270"/>
        <w:rPr>
          <w:szCs w:val="20"/>
        </w:rPr>
      </w:pPr>
      <w:r>
        <w:rPr>
          <w:szCs w:val="20"/>
        </w:rPr>
        <w:t xml:space="preserve">Garcia et al. (2005) realized the importance of profiling students based on their learning styles in computer-based education.  He highlighted that an adaptive and personalized online education platform is highly sought-after to accommodate various types of learners. </w:t>
      </w:r>
      <w:r w:rsidR="004A791A">
        <w:rPr>
          <w:szCs w:val="20"/>
        </w:rPr>
        <w:t>The goal of their research is to identify students’ learning styles based on the Felder-Silverman model using Bayesian Networks. Eventually, they achieved 100% accuracy for the understanding dimension, 80% for the perception dimension, and 80% for the processing dimension. However, the input of their research is too few, a mere 10 computer science and engineering students, and hence, the results of the research should be taken with a grain of salt.</w:t>
      </w:r>
    </w:p>
    <w:p w14:paraId="3CD082C5" w14:textId="2A959E55" w:rsidR="004A791A" w:rsidRDefault="004A791A" w:rsidP="003624DF">
      <w:pPr>
        <w:spacing w:line="240" w:lineRule="auto"/>
        <w:ind w:firstLine="270"/>
        <w:rPr>
          <w:szCs w:val="20"/>
        </w:rPr>
      </w:pPr>
      <w:r>
        <w:rPr>
          <w:szCs w:val="20"/>
        </w:rPr>
        <w:t xml:space="preserve">Ulloa-Cazarez et al. (2018) conducted an intriguing study to predict online students’ performance using genetic programming. </w:t>
      </w:r>
      <w:r w:rsidR="00BC2D27">
        <w:rPr>
          <w:szCs w:val="20"/>
        </w:rPr>
        <w:t xml:space="preserve">The dataset consisted of 245 students’ </w:t>
      </w:r>
      <w:r w:rsidR="0057126E">
        <w:rPr>
          <w:szCs w:val="20"/>
        </w:rPr>
        <w:t>grade</w:t>
      </w:r>
      <w:r w:rsidR="00BC2D27">
        <w:rPr>
          <w:szCs w:val="20"/>
        </w:rPr>
        <w:t xml:space="preserve"> records and log records. </w:t>
      </w:r>
      <w:r>
        <w:rPr>
          <w:szCs w:val="20"/>
        </w:rPr>
        <w:t xml:space="preserve">Their study </w:t>
      </w:r>
      <w:r w:rsidR="00BC2D27">
        <w:rPr>
          <w:szCs w:val="20"/>
        </w:rPr>
        <w:t xml:space="preserve">was </w:t>
      </w:r>
      <w:r>
        <w:rPr>
          <w:szCs w:val="20"/>
        </w:rPr>
        <w:t>conducted to predict the final grades of online students based on their grades from the beginning stages of the course. The results</w:t>
      </w:r>
      <w:r w:rsidR="00BC2D27">
        <w:rPr>
          <w:szCs w:val="20"/>
        </w:rPr>
        <w:t xml:space="preserve"> of the genetic programming model returned a Mean Absolute Residuals (MAR) of 14.38 and Median Absolute Residuals (MdAR) of 9.80, while the results of the linear regression model were MAR of 17.49 and MdAR of 16.53. T</w:t>
      </w:r>
      <w:r>
        <w:rPr>
          <w:szCs w:val="20"/>
        </w:rPr>
        <w:t xml:space="preserve">he genetic programming model was significantly better than the linear regression model by a </w:t>
      </w:r>
      <w:r>
        <w:rPr>
          <w:szCs w:val="20"/>
        </w:rPr>
        <w:t>margin of 90% confidence level on the training data, and 99% confidence level on the test data.</w:t>
      </w:r>
    </w:p>
    <w:p w14:paraId="5888FF86" w14:textId="5CC67F0F" w:rsidR="00BC2D27" w:rsidRDefault="00E15FF0" w:rsidP="003624DF">
      <w:pPr>
        <w:spacing w:line="240" w:lineRule="auto"/>
        <w:ind w:firstLine="270"/>
        <w:rPr>
          <w:szCs w:val="20"/>
        </w:rPr>
      </w:pPr>
      <w:r>
        <w:rPr>
          <w:szCs w:val="20"/>
        </w:rPr>
        <w:t xml:space="preserve">Cetinkaya et al. (2023) did research on 600 secondary students in Turkey to recognize students who were talented in computer programming such that they could be given exposure to programming fields </w:t>
      </w:r>
      <w:r w:rsidR="0057126E">
        <w:rPr>
          <w:szCs w:val="20"/>
        </w:rPr>
        <w:t>that</w:t>
      </w:r>
      <w:r>
        <w:rPr>
          <w:szCs w:val="20"/>
        </w:rPr>
        <w:t xml:space="preserve"> are considered their </w:t>
      </w:r>
      <w:r w:rsidR="0057126E">
        <w:rPr>
          <w:szCs w:val="20"/>
        </w:rPr>
        <w:t>strengths</w:t>
      </w:r>
      <w:r>
        <w:rPr>
          <w:szCs w:val="20"/>
        </w:rPr>
        <w:t>. Besides the spatial test that was assigned to the students, data was also retrieved from Code.org to assist with model training. Support vector machine (SVM), decision trees (DT), k-nearest neighbours (KNN)</w:t>
      </w:r>
      <w:r w:rsidR="0057126E">
        <w:rPr>
          <w:szCs w:val="20"/>
        </w:rPr>
        <w:t>,</w:t>
      </w:r>
      <w:r>
        <w:rPr>
          <w:szCs w:val="20"/>
        </w:rPr>
        <w:t xml:space="preserve"> and quadratic discriminant </w:t>
      </w:r>
      <w:r w:rsidR="006325D8">
        <w:rPr>
          <w:szCs w:val="20"/>
        </w:rPr>
        <w:t xml:space="preserve">(QD) </w:t>
      </w:r>
      <w:r>
        <w:rPr>
          <w:szCs w:val="20"/>
        </w:rPr>
        <w:t xml:space="preserve">were the machine learning algorithms used to classify students’ programming skills. The results show that Cubic SVM was the best in accurately classifying their abilities, achieving 94.8% accuracy, followed by fine </w:t>
      </w:r>
      <w:r w:rsidR="006325D8">
        <w:rPr>
          <w:szCs w:val="20"/>
        </w:rPr>
        <w:t xml:space="preserve">DT classifiers (89.0%), QD (84.3%), and medium KNN (80.8%). The </w:t>
      </w:r>
      <w:r w:rsidR="0057126E">
        <w:rPr>
          <w:szCs w:val="20"/>
        </w:rPr>
        <w:t>best-performing</w:t>
      </w:r>
      <w:r w:rsidR="006325D8">
        <w:rPr>
          <w:szCs w:val="20"/>
        </w:rPr>
        <w:t xml:space="preserve"> algorithm of SVM also did well in other metrics: 91.5% Kappa, 93.6% precision, 94.8% recall, and 94.1% F-Score. Yet, this study was unable to solve our problem of classifying online technical assessments.</w:t>
      </w:r>
    </w:p>
    <w:p w14:paraId="277A6239" w14:textId="3CBB7CB3" w:rsidR="009964EE" w:rsidRDefault="009964EE" w:rsidP="003624DF">
      <w:pPr>
        <w:spacing w:line="240" w:lineRule="auto"/>
        <w:ind w:firstLine="270"/>
        <w:rPr>
          <w:szCs w:val="20"/>
        </w:rPr>
      </w:pPr>
      <w:r>
        <w:rPr>
          <w:szCs w:val="20"/>
        </w:rPr>
        <w:t>Dema (2021)</w:t>
      </w:r>
      <w:r w:rsidR="003E0C73">
        <w:rPr>
          <w:szCs w:val="20"/>
        </w:rPr>
        <w:t xml:space="preserve"> invited 16 female and 24 male students enrolled in the </w:t>
      </w:r>
      <w:r w:rsidR="0057126E">
        <w:rPr>
          <w:szCs w:val="20"/>
        </w:rPr>
        <w:t>program</w:t>
      </w:r>
      <w:r w:rsidR="003E0C73">
        <w:rPr>
          <w:szCs w:val="20"/>
        </w:rPr>
        <w:t xml:space="preserve"> Bachelor of Engineering in Information Technology from the Royal University of Bhutan to conduct his study. He noticed that not only many freshmen were struggling with their C programming module, but the faculty was also ineffective in teaching it, leading to high rates of failure. The study aims to determine Neil Fleming’s VARK learning styles of these first-year students and to convey the findings to the faculty such that improvements can be made in teaching. </w:t>
      </w:r>
      <w:r w:rsidR="00764A33">
        <w:rPr>
          <w:szCs w:val="20"/>
        </w:rPr>
        <w:t xml:space="preserve">It was found the most dominant learning style is kinaesthetic, constituting 42% of the students. Unfortunately, there were many limitations to </w:t>
      </w:r>
      <w:r w:rsidR="0057126E">
        <w:rPr>
          <w:szCs w:val="20"/>
        </w:rPr>
        <w:t xml:space="preserve">the </w:t>
      </w:r>
      <w:r w:rsidR="00764A33">
        <w:rPr>
          <w:szCs w:val="20"/>
        </w:rPr>
        <w:t xml:space="preserve">study, including no predictive </w:t>
      </w:r>
      <w:r w:rsidR="0057126E">
        <w:rPr>
          <w:szCs w:val="20"/>
        </w:rPr>
        <w:t>modeling</w:t>
      </w:r>
      <w:r w:rsidR="00764A33">
        <w:rPr>
          <w:szCs w:val="20"/>
        </w:rPr>
        <w:t xml:space="preserve"> </w:t>
      </w:r>
      <w:r w:rsidR="00514C82">
        <w:rPr>
          <w:szCs w:val="20"/>
        </w:rPr>
        <w:t>being</w:t>
      </w:r>
      <w:r w:rsidR="00764A33">
        <w:rPr>
          <w:szCs w:val="20"/>
        </w:rPr>
        <w:t xml:space="preserve"> employed, </w:t>
      </w:r>
      <w:r w:rsidR="0057126E">
        <w:rPr>
          <w:szCs w:val="20"/>
        </w:rPr>
        <w:t>no personalization methods are being</w:t>
      </w:r>
      <w:r w:rsidR="00764A33">
        <w:rPr>
          <w:szCs w:val="20"/>
        </w:rPr>
        <w:t xml:space="preserve"> used, proper sampling methods were not </w:t>
      </w:r>
      <w:r w:rsidR="00514C82">
        <w:rPr>
          <w:szCs w:val="20"/>
        </w:rPr>
        <w:t>utilized</w:t>
      </w:r>
      <w:r w:rsidR="00764A33">
        <w:rPr>
          <w:szCs w:val="20"/>
        </w:rPr>
        <w:t xml:space="preserve">, and hence, the findings cannot be generalized for all students in the tech-related fields. Only descriptive statistics was used to </w:t>
      </w:r>
      <w:r w:rsidR="00514C82">
        <w:rPr>
          <w:szCs w:val="20"/>
        </w:rPr>
        <w:t>analyze</w:t>
      </w:r>
      <w:r w:rsidR="00764A33">
        <w:rPr>
          <w:szCs w:val="20"/>
        </w:rPr>
        <w:t xml:space="preserve"> the findings and the study has a lot of wasted potential.</w:t>
      </w:r>
    </w:p>
    <w:p w14:paraId="6C94A0A1" w14:textId="53178260" w:rsidR="006325D8" w:rsidRDefault="00DC7E88" w:rsidP="003624DF">
      <w:pPr>
        <w:spacing w:line="240" w:lineRule="auto"/>
        <w:ind w:firstLine="270"/>
        <w:rPr>
          <w:szCs w:val="20"/>
        </w:rPr>
      </w:pPr>
      <w:r>
        <w:rPr>
          <w:szCs w:val="20"/>
        </w:rPr>
        <w:t xml:space="preserve">The research of Ocepek et al. (2013) is aimed at curating an adaptive learning recommender system for 272 undergraduate students from the University of Ljubljana to suggest the appropriate multimedia type (or learning object) based on their learning styles. It incorporates a variety of learning styles: Kolb’s Rancourt’s, VAK, and the hemispheric to profile a student’s </w:t>
      </w:r>
      <w:r w:rsidR="00514C82">
        <w:rPr>
          <w:szCs w:val="20"/>
        </w:rPr>
        <w:t>characteristics</w:t>
      </w:r>
      <w:r>
        <w:rPr>
          <w:szCs w:val="20"/>
        </w:rPr>
        <w:t xml:space="preserve"> in detail. This was achieved using a multi-target regression tree</w:t>
      </w:r>
      <w:r w:rsidR="00897C7A">
        <w:rPr>
          <w:szCs w:val="20"/>
        </w:rPr>
        <w:t xml:space="preserve">, predicting the usage of multimedia types. By combining the learning styles, they were able to determine the characteristics of students in a robust and unbiased manner. The findings from the tree were, </w:t>
      </w:r>
      <w:r w:rsidR="00514C82">
        <w:rPr>
          <w:szCs w:val="20"/>
        </w:rPr>
        <w:t xml:space="preserve">that </w:t>
      </w:r>
      <w:r w:rsidR="00897C7A">
        <w:rPr>
          <w:szCs w:val="20"/>
        </w:rPr>
        <w:t xml:space="preserve">textual content with </w:t>
      </w:r>
      <w:r w:rsidR="00514C82">
        <w:rPr>
          <w:szCs w:val="20"/>
        </w:rPr>
        <w:t>color</w:t>
      </w:r>
      <w:r w:rsidR="00897C7A">
        <w:rPr>
          <w:szCs w:val="20"/>
        </w:rPr>
        <w:t xml:space="preserve"> content proved to </w:t>
      </w:r>
      <w:r w:rsidR="00514C82">
        <w:rPr>
          <w:szCs w:val="20"/>
        </w:rPr>
        <w:t xml:space="preserve">be </w:t>
      </w:r>
      <w:r w:rsidR="00897C7A">
        <w:rPr>
          <w:szCs w:val="20"/>
        </w:rPr>
        <w:t xml:space="preserve">the best multimedia type, and hence all subjects should include textual content in their teachings. The findings are not definitive, however, since there may be scenarios where the educator prepares only video and audio lectures. </w:t>
      </w:r>
      <w:r w:rsidR="007255F9">
        <w:rPr>
          <w:szCs w:val="20"/>
        </w:rPr>
        <w:t xml:space="preserve">Other findings </w:t>
      </w:r>
      <w:r w:rsidR="00897C7A">
        <w:rPr>
          <w:szCs w:val="20"/>
        </w:rPr>
        <w:t xml:space="preserve">based on the learning styles </w:t>
      </w:r>
      <w:r w:rsidR="007255F9">
        <w:rPr>
          <w:szCs w:val="20"/>
        </w:rPr>
        <w:t xml:space="preserve">are </w:t>
      </w:r>
      <w:r w:rsidR="00897C7A">
        <w:rPr>
          <w:szCs w:val="20"/>
        </w:rPr>
        <w:t>that students who are non-visual, assimilators, left-hemispheric</w:t>
      </w:r>
      <w:r w:rsidR="005A05BC">
        <w:rPr>
          <w:szCs w:val="20"/>
        </w:rPr>
        <w:t>,</w:t>
      </w:r>
      <w:r w:rsidR="00897C7A">
        <w:rPr>
          <w:szCs w:val="20"/>
        </w:rPr>
        <w:t xml:space="preserve"> and empirical are the types of people who prefer audio learning material</w:t>
      </w:r>
      <w:r w:rsidR="007255F9">
        <w:rPr>
          <w:szCs w:val="20"/>
        </w:rPr>
        <w:t>, on the other hand, visual, rational, non-</w:t>
      </w:r>
      <w:r w:rsidR="007255F9">
        <w:rPr>
          <w:szCs w:val="20"/>
        </w:rPr>
        <w:lastRenderedPageBreak/>
        <w:t xml:space="preserve">right-hemispheric and divergers are least associated with audio materials. The limitations of this research are that the results of the tree were not evaluated and </w:t>
      </w:r>
      <w:r w:rsidR="005A05BC">
        <w:rPr>
          <w:szCs w:val="20"/>
        </w:rPr>
        <w:t>are</w:t>
      </w:r>
      <w:r w:rsidR="007255F9">
        <w:rPr>
          <w:szCs w:val="20"/>
        </w:rPr>
        <w:t xml:space="preserve"> only used to inform findings, and their classification targets are on multimedia types instead of assessment types.</w:t>
      </w:r>
    </w:p>
    <w:p w14:paraId="7B5FE23C" w14:textId="13F9EC73" w:rsidR="007255F9" w:rsidRDefault="007255F9" w:rsidP="003624DF">
      <w:pPr>
        <w:spacing w:line="240" w:lineRule="auto"/>
        <w:ind w:firstLine="270"/>
        <w:rPr>
          <w:szCs w:val="20"/>
        </w:rPr>
      </w:pPr>
      <w:r>
        <w:rPr>
          <w:szCs w:val="20"/>
        </w:rPr>
        <w:t xml:space="preserve">Seyal et al. (2015) pioneered a study relating </w:t>
      </w:r>
      <w:r w:rsidR="0057126E">
        <w:rPr>
          <w:szCs w:val="20"/>
        </w:rPr>
        <w:t>students’</w:t>
      </w:r>
      <w:r>
        <w:rPr>
          <w:szCs w:val="20"/>
        </w:rPr>
        <w:t xml:space="preserve"> Kolb learning style and their performance in programming courses. The targeted students were</w:t>
      </w:r>
      <w:r w:rsidR="003C72F0">
        <w:rPr>
          <w:szCs w:val="20"/>
        </w:rPr>
        <w:t xml:space="preserve"> first-year Bachelor of Internet Computing students. The </w:t>
      </w:r>
      <w:r w:rsidR="005A05BC">
        <w:rPr>
          <w:szCs w:val="20"/>
        </w:rPr>
        <w:t>students'</w:t>
      </w:r>
      <w:r w:rsidR="003C72F0">
        <w:rPr>
          <w:szCs w:val="20"/>
        </w:rPr>
        <w:t xml:space="preserve"> first-year programming concept module results were obtained and assigned a Kolb’s Learning Style Questionnaire to identify their learning style.</w:t>
      </w:r>
      <w:r w:rsidR="0057126E">
        <w:rPr>
          <w:szCs w:val="20"/>
        </w:rPr>
        <w:t xml:space="preserve"> The study suggests that the students were mostly of the convergers and assimilators learning type, their learning styles were found to have an impact on their programming test scores, and gender played a role in their programming test scores. Most importantly, the relationship between programming results and learning styles was concluded using the Chi-square test of independence, with the study showing a difference between convergers and assimilators on their programming results: 39% of convergers passed as opposed to 15% who are assimilators. It is stated that the limitations of their study include having a small sample size, and the conducted survey was only at a single point in time, eventually leading up to the problem of generalization due to the specifics of the settings.</w:t>
      </w:r>
    </w:p>
    <w:p w14:paraId="2523D323" w14:textId="20E4D8AB" w:rsidR="004F6A7A" w:rsidRDefault="0007261E" w:rsidP="003624DF">
      <w:pPr>
        <w:spacing w:line="240" w:lineRule="auto"/>
        <w:ind w:firstLine="270"/>
        <w:rPr>
          <w:szCs w:val="20"/>
        </w:rPr>
      </w:pPr>
      <w:r>
        <w:rPr>
          <w:szCs w:val="20"/>
        </w:rPr>
        <w:t>Nandakumar et al. (2014)</w:t>
      </w:r>
      <w:r w:rsidR="002F5218">
        <w:rPr>
          <w:szCs w:val="20"/>
        </w:rPr>
        <w:t xml:space="preserve"> </w:t>
      </w:r>
      <w:r w:rsidR="006066E1">
        <w:rPr>
          <w:szCs w:val="20"/>
        </w:rPr>
        <w:t xml:space="preserve">implied a need to </w:t>
      </w:r>
      <w:r w:rsidR="00E50DE6">
        <w:rPr>
          <w:szCs w:val="20"/>
        </w:rPr>
        <w:t>improv</w:t>
      </w:r>
      <w:r w:rsidR="002761E8">
        <w:rPr>
          <w:szCs w:val="20"/>
        </w:rPr>
        <w:t>e student assessments. To achieve this, they created an adaptive grading methodology whereby the performance</w:t>
      </w:r>
      <w:r w:rsidR="00D97F00">
        <w:rPr>
          <w:szCs w:val="20"/>
        </w:rPr>
        <w:t xml:space="preserve"> of students </w:t>
      </w:r>
      <w:r w:rsidR="000071B9">
        <w:rPr>
          <w:szCs w:val="20"/>
        </w:rPr>
        <w:t>is</w:t>
      </w:r>
      <w:r w:rsidR="00D97F00">
        <w:rPr>
          <w:szCs w:val="20"/>
        </w:rPr>
        <w:t xml:space="preserve"> assessed based on the duration each student used to answer questions</w:t>
      </w:r>
      <w:r w:rsidR="00F3750C">
        <w:rPr>
          <w:szCs w:val="20"/>
        </w:rPr>
        <w:t xml:space="preserve"> using </w:t>
      </w:r>
      <w:r w:rsidR="00D4796D">
        <w:rPr>
          <w:szCs w:val="20"/>
        </w:rPr>
        <w:t>rough set theory</w:t>
      </w:r>
      <w:r w:rsidR="00F3750C">
        <w:rPr>
          <w:szCs w:val="20"/>
        </w:rPr>
        <w:t xml:space="preserve">. </w:t>
      </w:r>
      <w:r w:rsidR="001968C0">
        <w:rPr>
          <w:szCs w:val="20"/>
        </w:rPr>
        <w:t xml:space="preserve">The study also includes the generation of classification rules for knowledge discovery about the students’ performance based on the </w:t>
      </w:r>
      <w:r w:rsidR="00F51834">
        <w:rPr>
          <w:szCs w:val="20"/>
        </w:rPr>
        <w:t>E-Assessment data in both predefined and adaptive grading.</w:t>
      </w:r>
      <w:r w:rsidR="00D4796D">
        <w:rPr>
          <w:szCs w:val="20"/>
        </w:rPr>
        <w:t xml:space="preserve"> It was found that using the adaptive grading using </w:t>
      </w:r>
      <w:r w:rsidR="00000A63">
        <w:rPr>
          <w:szCs w:val="20"/>
        </w:rPr>
        <w:t xml:space="preserve">Johnson’s </w:t>
      </w:r>
      <w:r w:rsidR="00E20EE4">
        <w:rPr>
          <w:szCs w:val="20"/>
        </w:rPr>
        <w:t>rough set classification algorithm</w:t>
      </w:r>
      <w:r w:rsidR="0067753B">
        <w:rPr>
          <w:szCs w:val="20"/>
        </w:rPr>
        <w:t>, the accuracy went up to 97.2% as opposed to the predefined grading accuracy of 92% for 250 samples.</w:t>
      </w:r>
    </w:p>
    <w:p w14:paraId="7276B91A" w14:textId="1A6FDAC2" w:rsidR="00947AB0" w:rsidRDefault="004D22AF" w:rsidP="003624DF">
      <w:pPr>
        <w:spacing w:line="240" w:lineRule="auto"/>
        <w:ind w:firstLine="270"/>
        <w:rPr>
          <w:szCs w:val="20"/>
        </w:rPr>
      </w:pPr>
      <w:r>
        <w:rPr>
          <w:szCs w:val="20"/>
        </w:rPr>
        <w:t xml:space="preserve">Buyrukoglu (2022) recognized the importance of classifying students not based only on their examination scores. Other parameters such </w:t>
      </w:r>
      <w:r w:rsidR="00A857C6">
        <w:rPr>
          <w:szCs w:val="20"/>
        </w:rPr>
        <w:t xml:space="preserve">as online learning activities, online attendance, </w:t>
      </w:r>
      <w:r w:rsidR="005A05BC">
        <w:rPr>
          <w:szCs w:val="20"/>
        </w:rPr>
        <w:t xml:space="preserve">and </w:t>
      </w:r>
      <w:r w:rsidR="00A857C6">
        <w:rPr>
          <w:szCs w:val="20"/>
        </w:rPr>
        <w:t>assignment submission time</w:t>
      </w:r>
      <w:r w:rsidR="000122FA">
        <w:rPr>
          <w:szCs w:val="20"/>
        </w:rPr>
        <w:t xml:space="preserve"> </w:t>
      </w:r>
      <w:r w:rsidR="005A05BC">
        <w:rPr>
          <w:szCs w:val="20"/>
        </w:rPr>
        <w:t>are</w:t>
      </w:r>
      <w:r w:rsidR="000122FA">
        <w:rPr>
          <w:szCs w:val="20"/>
        </w:rPr>
        <w:t xml:space="preserve"> needed to determine students’ learning styles</w:t>
      </w:r>
      <w:r w:rsidR="0011399D">
        <w:rPr>
          <w:szCs w:val="20"/>
        </w:rPr>
        <w:t>.</w:t>
      </w:r>
      <w:r w:rsidR="00CD7246">
        <w:rPr>
          <w:szCs w:val="20"/>
        </w:rPr>
        <w:t xml:space="preserve"> </w:t>
      </w:r>
      <w:r w:rsidR="00F22285">
        <w:rPr>
          <w:szCs w:val="20"/>
        </w:rPr>
        <w:t xml:space="preserve">He </w:t>
      </w:r>
      <w:r w:rsidR="004E12E3">
        <w:rPr>
          <w:szCs w:val="20"/>
        </w:rPr>
        <w:t>i</w:t>
      </w:r>
      <w:r w:rsidR="00F22285">
        <w:rPr>
          <w:szCs w:val="20"/>
        </w:rPr>
        <w:t>ntroduced a Student Classification Rate (SCR) formula</w:t>
      </w:r>
      <w:r w:rsidR="004E12E3">
        <w:rPr>
          <w:szCs w:val="20"/>
        </w:rPr>
        <w:t xml:space="preserve"> which he deduced that may have a</w:t>
      </w:r>
      <w:r w:rsidR="001D3BDB">
        <w:rPr>
          <w:szCs w:val="20"/>
        </w:rPr>
        <w:t>n impact on improving students’ learning.</w:t>
      </w:r>
      <w:r w:rsidR="002B6206">
        <w:rPr>
          <w:szCs w:val="20"/>
        </w:rPr>
        <w:t xml:space="preserve"> His data consisted of the e-learning activities of 80 </w:t>
      </w:r>
      <w:r w:rsidR="00262EDF">
        <w:rPr>
          <w:szCs w:val="20"/>
        </w:rPr>
        <w:t>students with features such as extra study support, family study support, weekly study time, going out with fr</w:t>
      </w:r>
      <w:r w:rsidR="00E853ED">
        <w:rPr>
          <w:szCs w:val="20"/>
        </w:rPr>
        <w:t>iends, and free time after school.</w:t>
      </w:r>
      <w:r w:rsidR="00E208D2">
        <w:rPr>
          <w:szCs w:val="20"/>
        </w:rPr>
        <w:t xml:space="preserve"> Results show that </w:t>
      </w:r>
      <w:r w:rsidR="0095486A">
        <w:rPr>
          <w:szCs w:val="20"/>
        </w:rPr>
        <w:t xml:space="preserve">the best mean absolute error rate </w:t>
      </w:r>
      <w:r w:rsidR="0010739C">
        <w:rPr>
          <w:szCs w:val="20"/>
        </w:rPr>
        <w:t>is performed on the</w:t>
      </w:r>
      <w:r w:rsidR="00C52521">
        <w:rPr>
          <w:szCs w:val="20"/>
        </w:rPr>
        <w:t xml:space="preserve"> SCR + General feature set using the random forest data mining model</w:t>
      </w:r>
      <w:r w:rsidR="00FC44AD">
        <w:rPr>
          <w:szCs w:val="20"/>
        </w:rPr>
        <w:t xml:space="preserve"> with a value of 0.7.</w:t>
      </w:r>
    </w:p>
    <w:p w14:paraId="54FBF0ED" w14:textId="4466093A" w:rsidR="00673002" w:rsidRDefault="00BE5960" w:rsidP="003624DF">
      <w:pPr>
        <w:pStyle w:val="Heading1"/>
        <w:spacing w:line="240" w:lineRule="auto"/>
        <w:rPr>
          <w:szCs w:val="20"/>
        </w:rPr>
      </w:pPr>
      <w:r>
        <w:rPr>
          <w:szCs w:val="20"/>
        </w:rPr>
        <w:t xml:space="preserve">III. </w:t>
      </w:r>
      <w:r w:rsidR="009E25D2">
        <w:rPr>
          <w:szCs w:val="20"/>
        </w:rPr>
        <w:t>Problem Statement</w:t>
      </w:r>
    </w:p>
    <w:p w14:paraId="56F57FDA" w14:textId="2A49A76F" w:rsidR="00BB0EBA" w:rsidRDefault="00BB0EBA" w:rsidP="003624DF">
      <w:pPr>
        <w:spacing w:line="240" w:lineRule="auto"/>
        <w:ind w:firstLine="270"/>
        <w:rPr>
          <w:szCs w:val="22"/>
        </w:rPr>
      </w:pPr>
      <w:r w:rsidRPr="00BB0EBA">
        <w:rPr>
          <w:szCs w:val="22"/>
        </w:rPr>
        <w:t>From the previous se</w:t>
      </w:r>
      <w:r>
        <w:rPr>
          <w:szCs w:val="22"/>
        </w:rPr>
        <w:t xml:space="preserve">ction, it is apparent that there is limited study on our proposed topic: classification of online technical assessments based on students’ VAK learning styles. The relevant literature mostly discusses the domain of learning </w:t>
      </w:r>
      <w:r>
        <w:rPr>
          <w:szCs w:val="22"/>
        </w:rPr>
        <w:t xml:space="preserve">styles or learning objects with classification models or online performance. They focus on performance instead of classifying the most suitable types of assessments for technical subjects and do not include personalization methods. </w:t>
      </w:r>
    </w:p>
    <w:p w14:paraId="6A996B5F" w14:textId="77777777" w:rsidR="00BB0EBA" w:rsidRDefault="00BB0EBA" w:rsidP="003624DF">
      <w:pPr>
        <w:spacing w:line="240" w:lineRule="auto"/>
        <w:ind w:firstLine="270"/>
        <w:rPr>
          <w:szCs w:val="22"/>
        </w:rPr>
      </w:pPr>
      <w:r>
        <w:rPr>
          <w:szCs w:val="22"/>
        </w:rPr>
        <w:t>This study has three main objectives:</w:t>
      </w:r>
    </w:p>
    <w:p w14:paraId="057D6AF9" w14:textId="5AF81AD9" w:rsidR="00BB0EBA" w:rsidRDefault="00BB0EBA" w:rsidP="003624DF">
      <w:pPr>
        <w:pStyle w:val="ListParagraph"/>
        <w:numPr>
          <w:ilvl w:val="0"/>
          <w:numId w:val="5"/>
        </w:numPr>
        <w:spacing w:line="240" w:lineRule="auto"/>
        <w:rPr>
          <w:szCs w:val="22"/>
        </w:rPr>
      </w:pPr>
      <w:r>
        <w:rPr>
          <w:szCs w:val="22"/>
        </w:rPr>
        <w:t xml:space="preserve">To develop a classification model of online technical assessments based on </w:t>
      </w:r>
      <w:r w:rsidR="00DC05F9">
        <w:rPr>
          <w:szCs w:val="22"/>
        </w:rPr>
        <w:t>personalization.</w:t>
      </w:r>
    </w:p>
    <w:p w14:paraId="6AF39C94" w14:textId="718496A4" w:rsidR="00BB0EBA" w:rsidRDefault="00BB0EBA" w:rsidP="003624DF">
      <w:pPr>
        <w:pStyle w:val="ListParagraph"/>
        <w:numPr>
          <w:ilvl w:val="0"/>
          <w:numId w:val="5"/>
        </w:numPr>
        <w:spacing w:line="240" w:lineRule="auto"/>
        <w:rPr>
          <w:szCs w:val="22"/>
        </w:rPr>
      </w:pPr>
      <w:r>
        <w:rPr>
          <w:szCs w:val="22"/>
        </w:rPr>
        <w:t xml:space="preserve">To evaluate the performance of the classification model of online technical assessments based on </w:t>
      </w:r>
      <w:r w:rsidR="00DC05F9">
        <w:rPr>
          <w:szCs w:val="22"/>
        </w:rPr>
        <w:t>personalization.</w:t>
      </w:r>
    </w:p>
    <w:p w14:paraId="108328FA" w14:textId="682BC69F" w:rsidR="00DC05F9" w:rsidRDefault="00BB0EBA" w:rsidP="003624DF">
      <w:pPr>
        <w:pStyle w:val="ListParagraph"/>
        <w:numPr>
          <w:ilvl w:val="0"/>
          <w:numId w:val="5"/>
        </w:numPr>
        <w:spacing w:line="240" w:lineRule="auto"/>
        <w:rPr>
          <w:szCs w:val="22"/>
        </w:rPr>
      </w:pPr>
      <w:r w:rsidRPr="00DC05F9">
        <w:rPr>
          <w:szCs w:val="22"/>
        </w:rPr>
        <w:t xml:space="preserve">To develop a data product of the classification model of online technical assessments based on </w:t>
      </w:r>
      <w:r w:rsidR="00DC05F9" w:rsidRPr="00DC05F9">
        <w:rPr>
          <w:szCs w:val="22"/>
        </w:rPr>
        <w:t>personalization.</w:t>
      </w:r>
    </w:p>
    <w:p w14:paraId="76EE5F33" w14:textId="37C1B4A8" w:rsidR="00673002" w:rsidRDefault="00BE5960" w:rsidP="003624DF">
      <w:pPr>
        <w:pStyle w:val="Heading1"/>
        <w:keepNext w:val="0"/>
        <w:spacing w:line="240" w:lineRule="auto"/>
      </w:pPr>
      <w:r w:rsidRPr="00DC05F9">
        <w:t>IV. Methodology</w:t>
      </w:r>
    </w:p>
    <w:p w14:paraId="49903A25" w14:textId="2C459070" w:rsidR="009A7F3D" w:rsidRDefault="009A7F3D" w:rsidP="003624DF">
      <w:pPr>
        <w:spacing w:line="240" w:lineRule="auto"/>
        <w:ind w:firstLine="270"/>
      </w:pPr>
      <w:r>
        <w:t xml:space="preserve">The Cross Industry Standard Process for Data Mining, known as CRISP-DM, is the most widespread methodology for data-related projects, and it is used as the methodology for this data science project. It has six phases: business understanding, data understanding, data preparation, </w:t>
      </w:r>
      <w:r w:rsidR="005A05BC">
        <w:t>modeling</w:t>
      </w:r>
      <w:r>
        <w:t xml:space="preserve">, evaluation, and deployment. As shown in Figure 1, the flow is not </w:t>
      </w:r>
      <w:r w:rsidR="00CB3243">
        <w:t>one-way, rather, there are backward flows between phases as a lot of revisions are done in this methodology to clean the dataset to fit our requirements.</w:t>
      </w:r>
    </w:p>
    <w:p w14:paraId="390C974E" w14:textId="0E32998E" w:rsidR="00CB3243" w:rsidRDefault="00CB3243" w:rsidP="003624DF">
      <w:pPr>
        <w:spacing w:line="240" w:lineRule="auto"/>
      </w:pPr>
      <w:r w:rsidRPr="00CB3243">
        <w:rPr>
          <w:noProof/>
        </w:rPr>
        <w:drawing>
          <wp:inline distT="0" distB="0" distL="0" distR="0" wp14:anchorId="4639A172" wp14:editId="2A0C895E">
            <wp:extent cx="3244850" cy="1792605"/>
            <wp:effectExtent l="0" t="0" r="0" b="0"/>
            <wp:docPr id="852294325" name="Picture 1" descr="A close-up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94325" name="Picture 1" descr="A close-up of a data&#10;&#10;Description automatically generated"/>
                    <pic:cNvPicPr/>
                  </pic:nvPicPr>
                  <pic:blipFill>
                    <a:blip r:embed="rId13"/>
                    <a:stretch>
                      <a:fillRect/>
                    </a:stretch>
                  </pic:blipFill>
                  <pic:spPr>
                    <a:xfrm>
                      <a:off x="0" y="0"/>
                      <a:ext cx="3244850" cy="1792605"/>
                    </a:xfrm>
                    <a:prstGeom prst="rect">
                      <a:avLst/>
                    </a:prstGeom>
                  </pic:spPr>
                </pic:pic>
              </a:graphicData>
            </a:graphic>
          </wp:inline>
        </w:drawing>
      </w:r>
    </w:p>
    <w:p w14:paraId="6F9D3DA4" w14:textId="06D774FD" w:rsidR="00CB3243" w:rsidRPr="009A7F3D" w:rsidRDefault="00CB3243" w:rsidP="003624DF">
      <w:pPr>
        <w:spacing w:line="240" w:lineRule="auto"/>
        <w:jc w:val="center"/>
      </w:pPr>
      <w:r>
        <w:t>Figure 1: CRISP-DM Methodology</w:t>
      </w:r>
    </w:p>
    <w:p w14:paraId="223E67D6" w14:textId="439C004E" w:rsidR="00DC05F9" w:rsidRDefault="009A7F3D" w:rsidP="003624DF">
      <w:pPr>
        <w:pStyle w:val="Heading2"/>
        <w:keepNext w:val="0"/>
        <w:spacing w:line="240" w:lineRule="auto"/>
      </w:pPr>
      <w:r>
        <w:t>A. Business Understanding</w:t>
      </w:r>
    </w:p>
    <w:p w14:paraId="6CDF6BDD" w14:textId="3AC4FF52" w:rsidR="00CB3243" w:rsidRDefault="00CB3243" w:rsidP="003624DF">
      <w:pPr>
        <w:spacing w:line="240" w:lineRule="auto"/>
        <w:ind w:firstLine="270"/>
      </w:pPr>
      <w:r>
        <w:t>The first phase of this methodology helps us identify our project objectives and requirements. It begins with collecting and obtaining data and understanding the dataset briefly to see if the dataset fits our use case. The data</w:t>
      </w:r>
      <w:r w:rsidR="008869C7">
        <w:t xml:space="preserve"> </w:t>
      </w:r>
      <w:r>
        <w:t>used for this project was collected using Google Forms</w:t>
      </w:r>
      <w:r w:rsidR="008869C7">
        <w:t xml:space="preserve"> from January 2021 to November 2023. The survey form contains four parts: personal details, learning object preference, learning style awareness, and learning style test.</w:t>
      </w:r>
    </w:p>
    <w:p w14:paraId="029AE5E5" w14:textId="77777777" w:rsidR="0007261E" w:rsidRDefault="00CB3243" w:rsidP="003624DF">
      <w:pPr>
        <w:spacing w:line="240" w:lineRule="auto"/>
        <w:ind w:firstLine="270"/>
      </w:pPr>
      <w:r>
        <w:t xml:space="preserve">Then, it is followed by determining our business objectives which </w:t>
      </w:r>
      <w:r w:rsidR="005A05BC">
        <w:t>were</w:t>
      </w:r>
      <w:r>
        <w:t xml:space="preserve"> already identified in section III. Problem Statement, and finally to produce a project plan.</w:t>
      </w:r>
    </w:p>
    <w:p w14:paraId="692AADEB" w14:textId="25E2A32E" w:rsidR="009A7F3D" w:rsidRPr="009A7F3D" w:rsidRDefault="0007261E" w:rsidP="003624DF">
      <w:pPr>
        <w:spacing w:line="240" w:lineRule="auto"/>
        <w:ind w:firstLine="270"/>
      </w:pPr>
      <w:r w:rsidRPr="009A7F3D">
        <w:t xml:space="preserve"> </w:t>
      </w:r>
    </w:p>
    <w:p w14:paraId="59013180" w14:textId="3A5B606C" w:rsidR="009A7F3D" w:rsidRDefault="009A7F3D" w:rsidP="003624DF">
      <w:pPr>
        <w:pStyle w:val="Heading2"/>
        <w:keepNext w:val="0"/>
        <w:spacing w:line="240" w:lineRule="auto"/>
      </w:pPr>
      <w:r>
        <w:lastRenderedPageBreak/>
        <w:t>B. Data Understanding</w:t>
      </w:r>
    </w:p>
    <w:p w14:paraId="18D5DB20" w14:textId="4F4FD150" w:rsidR="00CB3243" w:rsidRDefault="001841D3" w:rsidP="003624DF">
      <w:pPr>
        <w:spacing w:line="240" w:lineRule="auto"/>
        <w:ind w:firstLine="270"/>
      </w:pPr>
      <w:r>
        <w:t xml:space="preserve">The </w:t>
      </w:r>
      <w:r w:rsidR="00CB53D1">
        <w:t>survey form has 10</w:t>
      </w:r>
      <w:r w:rsidR="00E762BF">
        <w:t>3</w:t>
      </w:r>
      <w:r w:rsidR="00CB53D1">
        <w:t xml:space="preserve"> questions, resulting </w:t>
      </w:r>
      <w:r w:rsidR="00EF4B5D">
        <w:t>in 10</w:t>
      </w:r>
      <w:r w:rsidR="00E762BF">
        <w:t>3</w:t>
      </w:r>
      <w:r w:rsidR="00EF4B5D">
        <w:t xml:space="preserve"> variables in </w:t>
      </w:r>
      <w:r w:rsidR="004A53DF">
        <w:t>the initial dataset</w:t>
      </w:r>
      <w:r w:rsidR="00B31FE9">
        <w:t xml:space="preserve"> with </w:t>
      </w:r>
      <w:r w:rsidR="00875D40">
        <w:t xml:space="preserve">1052 rows and 836 missing values, a column ‘dominant_VAK’ is added </w:t>
      </w:r>
      <w:r w:rsidR="0052469B">
        <w:t>as a new variable before proceeding with other works.</w:t>
      </w:r>
    </w:p>
    <w:p w14:paraId="5308FD71" w14:textId="40F3CBF8" w:rsidR="001F0301" w:rsidRDefault="006C5289" w:rsidP="0007261E">
      <w:pPr>
        <w:spacing w:line="240" w:lineRule="auto"/>
        <w:ind w:firstLine="270"/>
      </w:pPr>
      <w:r>
        <w:t xml:space="preserve">To further understand the dataset in detail, the </w:t>
      </w:r>
      <w:r w:rsidR="00157691">
        <w:t>‘</w:t>
      </w:r>
      <w:r>
        <w:t>ProfileReport</w:t>
      </w:r>
      <w:r w:rsidR="00157691">
        <w:t>’</w:t>
      </w:r>
      <w:r>
        <w:t xml:space="preserve"> method from the </w:t>
      </w:r>
      <w:r w:rsidR="00157691">
        <w:t>'</w:t>
      </w:r>
      <w:r>
        <w:t>ydata-profiling</w:t>
      </w:r>
      <w:r w:rsidR="00157691">
        <w:t>’</w:t>
      </w:r>
      <w:r>
        <w:t xml:space="preserve"> package is invoked</w:t>
      </w:r>
      <w:r w:rsidR="008A0382">
        <w:t xml:space="preserve">, and </w:t>
      </w:r>
      <w:r w:rsidR="005A05BC">
        <w:t>an</w:t>
      </w:r>
      <w:r w:rsidR="008A0382">
        <w:t xml:space="preserve"> </w:t>
      </w:r>
      <w:r w:rsidR="005A05BC">
        <w:t>HTML</w:t>
      </w:r>
      <w:r w:rsidR="008A0382">
        <w:t xml:space="preserve"> file describing every column is produced. </w:t>
      </w:r>
      <w:r w:rsidR="0013323D">
        <w:t xml:space="preserve">Each column’s description included the column name, number and percentage of distinct values, number and percentage of missing values, </w:t>
      </w:r>
      <w:r w:rsidR="0039771A">
        <w:t>memory size, and a visualization showing its distribution based on the type of data. All columns in the dataset were originally read as text data. Hence</w:t>
      </w:r>
      <w:r w:rsidR="00C953A4">
        <w:t xml:space="preserve">, </w:t>
      </w:r>
      <w:r w:rsidR="00C3426D">
        <w:t>all</w:t>
      </w:r>
      <w:r w:rsidR="00C953A4">
        <w:t xml:space="preserve"> the visualizations were word clouds.</w:t>
      </w:r>
    </w:p>
    <w:p w14:paraId="1D55DBF8" w14:textId="0EFE149D" w:rsidR="00FF7E9A" w:rsidRDefault="00695FA5" w:rsidP="003624DF">
      <w:pPr>
        <w:spacing w:line="240" w:lineRule="auto"/>
        <w:ind w:firstLine="270"/>
      </w:pPr>
      <w:r>
        <w:t xml:space="preserve">Here is </w:t>
      </w:r>
      <w:r w:rsidR="00FF7E9A">
        <w:t>a summary</w:t>
      </w:r>
      <w:r>
        <w:t xml:space="preserve"> </w:t>
      </w:r>
      <w:r w:rsidR="005A05BC">
        <w:t>of</w:t>
      </w:r>
      <w:r w:rsidR="00FF7E9A">
        <w:t xml:space="preserve"> the columns of the dataset: </w:t>
      </w:r>
    </w:p>
    <w:p w14:paraId="4402F534" w14:textId="7865920D" w:rsidR="00FF7E9A" w:rsidRDefault="00E95A67" w:rsidP="003624DF">
      <w:pPr>
        <w:spacing w:line="240" w:lineRule="auto"/>
        <w:ind w:firstLine="270"/>
      </w:pPr>
      <w:r>
        <w:t xml:space="preserve">The first 13 columns of the dataset consisted </w:t>
      </w:r>
      <w:r w:rsidR="00024A03">
        <w:t xml:space="preserve">of demographics and other information, such as Timestamp, Email Address, Gender, Level of Study, Field of Study, Household Income, </w:t>
      </w:r>
      <w:r w:rsidR="006D12B3">
        <w:t xml:space="preserve">Preferred Social Media Platform, and Preferred Communication Platform. </w:t>
      </w:r>
    </w:p>
    <w:p w14:paraId="3F859131" w14:textId="47B8A93A" w:rsidR="00567197" w:rsidRDefault="00567197" w:rsidP="003624DF">
      <w:pPr>
        <w:spacing w:line="240" w:lineRule="auto"/>
        <w:ind w:firstLine="270"/>
      </w:pPr>
      <w:r>
        <w:t>The following 13 columns are respondents</w:t>
      </w:r>
      <w:r w:rsidR="00CB63ED">
        <w:t>’</w:t>
      </w:r>
      <w:r>
        <w:t xml:space="preserve"> learning object preferences and they are required to answer from a scale of </w:t>
      </w:r>
      <w:r w:rsidR="00910F65">
        <w:t>‘Not at All’, ‘Not Really’, ‘Undecided’, ‘Somewhat’</w:t>
      </w:r>
      <w:r w:rsidR="00CB63ED">
        <w:t xml:space="preserve">, and ‘Very Much’. </w:t>
      </w:r>
    </w:p>
    <w:p w14:paraId="597ECD81" w14:textId="558BC19D" w:rsidR="00CB63ED" w:rsidRDefault="00CB63ED" w:rsidP="003624DF">
      <w:pPr>
        <w:spacing w:line="240" w:lineRule="auto"/>
        <w:ind w:firstLine="270"/>
      </w:pPr>
      <w:r>
        <w:t xml:space="preserve">The next 40 columns </w:t>
      </w:r>
      <w:r w:rsidR="00272F05">
        <w:t>are online instructional strategies/</w:t>
      </w:r>
      <w:r w:rsidR="005A05BC">
        <w:t>assessment</w:t>
      </w:r>
      <w:r w:rsidR="00272F05">
        <w:t xml:space="preserve"> preferences based on the same scale.</w:t>
      </w:r>
    </w:p>
    <w:p w14:paraId="3D6DD285" w14:textId="689A38FD" w:rsidR="00272F05" w:rsidRDefault="008F2195" w:rsidP="003624DF">
      <w:pPr>
        <w:spacing w:line="240" w:lineRule="auto"/>
        <w:ind w:firstLine="270"/>
      </w:pPr>
      <w:r>
        <w:t xml:space="preserve">The next column is </w:t>
      </w:r>
      <w:r w:rsidR="005A05BC">
        <w:t>targeted</w:t>
      </w:r>
      <w:r>
        <w:t xml:space="preserve"> </w:t>
      </w:r>
      <w:r w:rsidR="005A05BC">
        <w:t>toward</w:t>
      </w:r>
      <w:r>
        <w:t xml:space="preserve"> technical subjects, and respondents are required to manually input their online instructional strategies/</w:t>
      </w:r>
      <w:r w:rsidR="005A05BC">
        <w:t>assessment</w:t>
      </w:r>
      <w:r>
        <w:t xml:space="preserve"> preference</w:t>
      </w:r>
      <w:r w:rsidR="001F0301">
        <w:t>s. Some additional cleaning is needed on this column.</w:t>
      </w:r>
    </w:p>
    <w:p w14:paraId="77DBD142" w14:textId="553D30F8" w:rsidR="001F0301" w:rsidRDefault="00770317" w:rsidP="003624DF">
      <w:pPr>
        <w:spacing w:line="240" w:lineRule="auto"/>
        <w:ind w:firstLine="270"/>
      </w:pPr>
      <w:r>
        <w:t xml:space="preserve">Columns 68 to 70 </w:t>
      </w:r>
      <w:r w:rsidR="00405C52">
        <w:t>describe</w:t>
      </w:r>
      <w:r>
        <w:t xml:space="preserve"> respondents’ understanding of learning styles</w:t>
      </w:r>
      <w:r w:rsidR="00405C52">
        <w:t xml:space="preserve"> and the outputs are ‘Yes’ and ‘No’</w:t>
      </w:r>
      <w:r>
        <w:t>.</w:t>
      </w:r>
    </w:p>
    <w:p w14:paraId="53621CD2" w14:textId="57C6A01F" w:rsidR="00405C52" w:rsidRDefault="00405C52" w:rsidP="003624DF">
      <w:pPr>
        <w:spacing w:line="240" w:lineRule="auto"/>
        <w:ind w:firstLine="270"/>
      </w:pPr>
      <w:r>
        <w:t>Columns 71 to 100 are learning styles test questions</w:t>
      </w:r>
      <w:r w:rsidR="005E61EC">
        <w:t xml:space="preserve">. A scenario is </w:t>
      </w:r>
      <w:r w:rsidR="00EC2705">
        <w:t>provided,</w:t>
      </w:r>
      <w:r w:rsidR="005E61EC">
        <w:t xml:space="preserve"> and respondents are required to select one response. </w:t>
      </w:r>
      <w:r w:rsidR="00EC2705">
        <w:t xml:space="preserve">These responses are then used to calculate the dominant_VAK </w:t>
      </w:r>
      <w:r w:rsidR="00E762BF">
        <w:t xml:space="preserve">(column 104) </w:t>
      </w:r>
      <w:r w:rsidR="00EC2705">
        <w:t>of the respondents.</w:t>
      </w:r>
      <w:r w:rsidR="00E762BF">
        <w:t xml:space="preserve"> </w:t>
      </w:r>
    </w:p>
    <w:p w14:paraId="795C53CC" w14:textId="395B031B" w:rsidR="00770317" w:rsidRDefault="009A6B02" w:rsidP="003624DF">
      <w:pPr>
        <w:spacing w:line="240" w:lineRule="auto"/>
        <w:ind w:firstLine="270"/>
      </w:pPr>
      <w:r>
        <w:t xml:space="preserve">Column 101 is a text field gathering feedback on the survey, </w:t>
      </w:r>
      <w:r w:rsidR="005A05BC">
        <w:t xml:space="preserve">and </w:t>
      </w:r>
      <w:r>
        <w:t>column</w:t>
      </w:r>
      <w:r w:rsidR="00EF4CB7">
        <w:t>s</w:t>
      </w:r>
      <w:r>
        <w:t xml:space="preserve"> 102 </w:t>
      </w:r>
      <w:r w:rsidR="00EF4CB7">
        <w:t>and 103 are the faculty and department of the respondents respectively, both are text input fields.</w:t>
      </w:r>
    </w:p>
    <w:p w14:paraId="7C57E941" w14:textId="77777777" w:rsidR="00EF4CB7" w:rsidRDefault="00EF4CB7" w:rsidP="003624DF">
      <w:pPr>
        <w:spacing w:line="240" w:lineRule="auto"/>
      </w:pPr>
    </w:p>
    <w:p w14:paraId="12465A2F" w14:textId="4AE7629D" w:rsidR="00E96855" w:rsidRDefault="00EB4E2E" w:rsidP="003624DF">
      <w:pPr>
        <w:spacing w:line="240" w:lineRule="auto"/>
        <w:ind w:firstLine="270"/>
      </w:pPr>
      <w:r>
        <w:t xml:space="preserve">After some cleaning in the data preparation phase, </w:t>
      </w:r>
      <w:r w:rsidR="00E534B4">
        <w:t xml:space="preserve">we revised the dataset and found out </w:t>
      </w:r>
      <w:r>
        <w:t xml:space="preserve">there were </w:t>
      </w:r>
      <w:r w:rsidR="00E534B4">
        <w:t>new issues.</w:t>
      </w:r>
      <w:r w:rsidR="00865365">
        <w:t xml:space="preserve"> Some of the variables were greatly imbalanced as shown in Figure 2. </w:t>
      </w:r>
      <w:r w:rsidR="003E7B5D">
        <w:t>There were also issues with the multiple selection questions in Google Forms</w:t>
      </w:r>
      <w:r w:rsidR="00D83E7D">
        <w:t>. For example, survey respondents who chose YouTube as their preferred social media platform and survey respondents who chose both YouTube and Instagram as thei</w:t>
      </w:r>
      <w:r w:rsidR="00CF61C8">
        <w:t>r selections would result</w:t>
      </w:r>
      <w:r w:rsidR="005A05BC">
        <w:t xml:space="preserve"> in</w:t>
      </w:r>
      <w:r w:rsidR="00CF61C8">
        <w:t xml:space="preserve"> two different outputs</w:t>
      </w:r>
      <w:r w:rsidR="006F6129">
        <w:t xml:space="preserve">. Eventually, </w:t>
      </w:r>
      <w:r w:rsidR="005A05BC">
        <w:t>59 respondents chose</w:t>
      </w:r>
      <w:r w:rsidR="006F6129">
        <w:t xml:space="preserve"> only YouTube, 35 respondents chose both </w:t>
      </w:r>
      <w:r w:rsidR="006F6129">
        <w:t xml:space="preserve">Instagram and YouTube, </w:t>
      </w:r>
      <w:r w:rsidR="005A05BC">
        <w:t xml:space="preserve">and </w:t>
      </w:r>
      <w:r w:rsidR="006F6129">
        <w:t xml:space="preserve">41 respondents chose Facebook, </w:t>
      </w:r>
      <w:r w:rsidR="00326F12">
        <w:t>Instagram,</w:t>
      </w:r>
      <w:r w:rsidR="006F6129">
        <w:t xml:space="preserve"> and YouTube </w:t>
      </w:r>
      <w:r w:rsidR="00E7205F">
        <w:t>when there</w:t>
      </w:r>
      <w:r w:rsidR="006F6129">
        <w:t xml:space="preserve"> </w:t>
      </w:r>
      <w:r w:rsidR="00157691">
        <w:t>is</w:t>
      </w:r>
      <w:r w:rsidR="006F6129">
        <w:t xml:space="preserve"> a total </w:t>
      </w:r>
      <w:r w:rsidR="00B66FA0">
        <w:t xml:space="preserve">of 59 + 35 + 41 = 135 respondents who chose YouTube from these 3 outputs. </w:t>
      </w:r>
      <w:r w:rsidR="00220BB1">
        <w:t>This resulted in many unique outputs and extra cleaning is needed.</w:t>
      </w:r>
      <w:r w:rsidR="000D07D9">
        <w:t xml:space="preserve"> </w:t>
      </w:r>
      <w:r w:rsidR="00326F12">
        <w:t xml:space="preserve">The Google survey form also accepts some text inputs from respondents, resulting in </w:t>
      </w:r>
      <w:r w:rsidR="00FD49EE">
        <w:t xml:space="preserve">very inconsistent and dirty data for those </w:t>
      </w:r>
      <w:r w:rsidR="000D07D9">
        <w:t>columns.</w:t>
      </w:r>
    </w:p>
    <w:p w14:paraId="6716752B" w14:textId="5DEE191D" w:rsidR="00EB4E2E" w:rsidRDefault="00E96855" w:rsidP="003624DF">
      <w:pPr>
        <w:spacing w:line="240" w:lineRule="auto"/>
        <w:ind w:firstLine="270"/>
      </w:pPr>
      <w:r>
        <w:rPr>
          <w:noProof/>
        </w:rPr>
        <w:drawing>
          <wp:inline distT="0" distB="0" distL="0" distR="0" wp14:anchorId="5BDD3684" wp14:editId="36B1CC0E">
            <wp:extent cx="2904490" cy="1984075"/>
            <wp:effectExtent l="0" t="0" r="0" b="0"/>
            <wp:docPr id="927125437" name="Picture 2"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5437" name="Picture 2" descr="A graph with a ba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6" b="1683"/>
                    <a:stretch/>
                  </pic:blipFill>
                  <pic:spPr bwMode="auto">
                    <a:xfrm>
                      <a:off x="0" y="0"/>
                      <a:ext cx="2906076" cy="1985158"/>
                    </a:xfrm>
                    <a:prstGeom prst="rect">
                      <a:avLst/>
                    </a:prstGeom>
                    <a:noFill/>
                    <a:ln>
                      <a:noFill/>
                    </a:ln>
                    <a:extLst>
                      <a:ext uri="{53640926-AAD7-44D8-BBD7-CCE9431645EC}">
                        <a14:shadowObscured xmlns:a14="http://schemas.microsoft.com/office/drawing/2010/main"/>
                      </a:ext>
                    </a:extLst>
                  </pic:spPr>
                </pic:pic>
              </a:graphicData>
            </a:graphic>
          </wp:inline>
        </w:drawing>
      </w:r>
    </w:p>
    <w:p w14:paraId="47C2CD35" w14:textId="29BF06CA" w:rsidR="00E96855" w:rsidRPr="00CB3243" w:rsidRDefault="00E96855" w:rsidP="003624DF">
      <w:pPr>
        <w:spacing w:line="240" w:lineRule="auto"/>
        <w:jc w:val="center"/>
      </w:pPr>
      <w:r>
        <w:t>Figure 2: Im</w:t>
      </w:r>
      <w:r w:rsidR="00606989">
        <w:t xml:space="preserve">balanced data in </w:t>
      </w:r>
      <w:r w:rsidR="003E2C25">
        <w:t xml:space="preserve">the </w:t>
      </w:r>
      <w:r w:rsidR="00606989">
        <w:t>‘writing’ column</w:t>
      </w:r>
    </w:p>
    <w:p w14:paraId="2AE3D756" w14:textId="1E52EDCA" w:rsidR="009A7F3D" w:rsidRDefault="009A7F3D" w:rsidP="003624DF">
      <w:pPr>
        <w:pStyle w:val="Heading2"/>
        <w:keepNext w:val="0"/>
        <w:spacing w:line="240" w:lineRule="auto"/>
      </w:pPr>
      <w:r>
        <w:t>C. Data Preparation</w:t>
      </w:r>
    </w:p>
    <w:p w14:paraId="527BCA0B" w14:textId="61FD4368" w:rsidR="00F25FF7" w:rsidRPr="00F25FF7" w:rsidRDefault="00D07158" w:rsidP="003624DF">
      <w:pPr>
        <w:spacing w:line="240" w:lineRule="auto"/>
        <w:ind w:firstLine="270"/>
      </w:pPr>
      <w:r>
        <w:t>This phase involves many processes, including</w:t>
      </w:r>
      <w:r w:rsidR="000270F3">
        <w:t xml:space="preserve"> cleaning, modifying, and transforming data into a format that would help us to fit the data into our models.</w:t>
      </w:r>
      <w:r>
        <w:t xml:space="preserve"> </w:t>
      </w:r>
    </w:p>
    <w:p w14:paraId="3426E8A7" w14:textId="6A9DD03B" w:rsidR="005014AC" w:rsidRDefault="00660521" w:rsidP="003624DF">
      <w:pPr>
        <w:spacing w:line="240" w:lineRule="auto"/>
        <w:ind w:firstLine="270"/>
      </w:pPr>
      <w:r w:rsidRPr="00660521">
        <w:rPr>
          <w:i/>
          <w:iCs/>
        </w:rPr>
        <w:t xml:space="preserve">1) </w:t>
      </w:r>
      <w:r w:rsidR="00332197">
        <w:rPr>
          <w:i/>
          <w:iCs/>
        </w:rPr>
        <w:t>Missing Values:</w:t>
      </w:r>
      <w:r w:rsidR="005014AC">
        <w:t xml:space="preserve"> </w:t>
      </w:r>
      <w:r w:rsidR="00C453C1">
        <w:t xml:space="preserve">Some </w:t>
      </w:r>
      <w:r w:rsidR="00C81A58">
        <w:t xml:space="preserve">of the </w:t>
      </w:r>
      <w:r w:rsidR="00C453C1">
        <w:t xml:space="preserve">columns that contain missing values are ‘Faculty’, ‘Department’, ‘Institutions’, </w:t>
      </w:r>
      <w:r w:rsidR="00C81A58">
        <w:t xml:space="preserve">and </w:t>
      </w:r>
      <w:r w:rsidR="00C453C1">
        <w:t>‘Please share any comments or suggestions related to this issue. Thank You’</w:t>
      </w:r>
      <w:r w:rsidR="00C81A58">
        <w:t xml:space="preserve">. </w:t>
      </w:r>
      <w:r w:rsidR="005A1D79">
        <w:t>Coincidentally, they are not necessary for our analysis as they a</w:t>
      </w:r>
      <w:r w:rsidR="00695FA5">
        <w:t xml:space="preserve">re deemed irrelevant to our study. These columns are therefore </w:t>
      </w:r>
      <w:r w:rsidR="00117D80">
        <w:t>dropped,</w:t>
      </w:r>
      <w:r w:rsidR="00695FA5">
        <w:t xml:space="preserve"> and no data imputation is needed.</w:t>
      </w:r>
    </w:p>
    <w:p w14:paraId="188F823D" w14:textId="16B37946" w:rsidR="00F153EF" w:rsidRDefault="005014AC" w:rsidP="003624DF">
      <w:pPr>
        <w:spacing w:line="240" w:lineRule="auto"/>
        <w:ind w:firstLine="270"/>
      </w:pPr>
      <w:r w:rsidRPr="000D07D9">
        <w:rPr>
          <w:i/>
          <w:iCs/>
        </w:rPr>
        <w:t xml:space="preserve">2) LabelEncoder: </w:t>
      </w:r>
      <w:r w:rsidR="00117D80">
        <w:t xml:space="preserve">As mentioned in section IV. Methodology subsection B. Data Understanding, </w:t>
      </w:r>
      <w:r w:rsidR="002A338F">
        <w:t xml:space="preserve">all columns in the dataset are text data. The </w:t>
      </w:r>
      <w:r w:rsidR="00DB5A02">
        <w:t>‘</w:t>
      </w:r>
      <w:r w:rsidR="002A338F">
        <w:t>LabelEncoder</w:t>
      </w:r>
      <w:r w:rsidR="00DB5A02">
        <w:t>’</w:t>
      </w:r>
      <w:r w:rsidR="002A338F">
        <w:t xml:space="preserve"> method from the scikit-learn library was used to create a function named ‘LabelEncoding’ which accepts the parameter </w:t>
      </w:r>
      <w:r w:rsidR="003D291A">
        <w:t>‘</w:t>
      </w:r>
      <w:r w:rsidR="002A338F">
        <w:t>column</w:t>
      </w:r>
      <w:r w:rsidR="003D291A">
        <w:t xml:space="preserve">’. The function prints the distribution of the column using the ‘value_counts’ method before </w:t>
      </w:r>
      <w:r w:rsidR="00DB5A02">
        <w:t>invoking ‘LabelEncoder</w:t>
      </w:r>
      <w:r w:rsidR="006617AB">
        <w:t>’ and</w:t>
      </w:r>
      <w:r w:rsidR="00DB5A02">
        <w:t xml:space="preserve"> prints out the distribution after </w:t>
      </w:r>
      <w:r w:rsidR="00F153EF">
        <w:t>invoking. Here is an example on the ‘Level of Study’ column:</w:t>
      </w:r>
    </w:p>
    <w:p w14:paraId="51E667F4" w14:textId="0B0C6300" w:rsidR="005014AC" w:rsidRDefault="00975A0D" w:rsidP="003624DF">
      <w:pPr>
        <w:spacing w:line="240" w:lineRule="auto"/>
        <w:jc w:val="center"/>
      </w:pPr>
      <w:r>
        <w:rPr>
          <w:noProof/>
        </w:rPr>
        <w:drawing>
          <wp:inline distT="0" distB="0" distL="0" distR="0" wp14:anchorId="26EE41FE" wp14:editId="1ADF437D">
            <wp:extent cx="1898015" cy="1535430"/>
            <wp:effectExtent l="0" t="0" r="6985" b="7620"/>
            <wp:docPr id="1027423147" name="Picture 3" descr="A computer screen 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23147" name="Picture 3" descr="A computer screen shot of a documen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8015" cy="1535430"/>
                    </a:xfrm>
                    <a:prstGeom prst="rect">
                      <a:avLst/>
                    </a:prstGeom>
                    <a:noFill/>
                    <a:ln>
                      <a:noFill/>
                    </a:ln>
                  </pic:spPr>
                </pic:pic>
              </a:graphicData>
            </a:graphic>
          </wp:inline>
        </w:drawing>
      </w:r>
    </w:p>
    <w:p w14:paraId="03498E85" w14:textId="61F2C2B7" w:rsidR="00975A0D" w:rsidRPr="00117D80" w:rsidRDefault="00975A0D" w:rsidP="003624DF">
      <w:pPr>
        <w:spacing w:line="240" w:lineRule="auto"/>
        <w:jc w:val="center"/>
      </w:pPr>
      <w:bookmarkStart w:id="0" w:name="_Hlk156564042"/>
      <w:r>
        <w:lastRenderedPageBreak/>
        <w:t xml:space="preserve">Figure 3: </w:t>
      </w:r>
      <w:r w:rsidR="006D4E5D">
        <w:t>Output of LabelEncoding(“Level of Study”)</w:t>
      </w:r>
    </w:p>
    <w:bookmarkEnd w:id="0"/>
    <w:p w14:paraId="7CD1B8D6" w14:textId="4DB3CA91" w:rsidR="005014AC" w:rsidRDefault="005014AC" w:rsidP="003624DF">
      <w:pPr>
        <w:spacing w:line="240" w:lineRule="auto"/>
        <w:ind w:firstLine="270"/>
      </w:pPr>
      <w:r w:rsidRPr="000D07D9">
        <w:rPr>
          <w:i/>
          <w:iCs/>
        </w:rPr>
        <w:t xml:space="preserve">3) Extract Relevant Study Fields: </w:t>
      </w:r>
      <w:r w:rsidR="00CB5924">
        <w:t xml:space="preserve">The ‘Field of study’ column </w:t>
      </w:r>
      <w:r w:rsidR="003674DD">
        <w:t>is useful in identifying our intended</w:t>
      </w:r>
      <w:r w:rsidR="00B139C5">
        <w:t xml:space="preserve"> target. There are </w:t>
      </w:r>
      <w:r w:rsidR="00342760">
        <w:t xml:space="preserve">also many unique values in this column. Hence, the values in this column are </w:t>
      </w:r>
      <w:r w:rsidR="00CD65F9">
        <w:t xml:space="preserve">cross-checked with a list named ‘relevant_fields’, which contain terms such as ‘computer’, ‘engineering’, ‘tech’, </w:t>
      </w:r>
      <w:r w:rsidR="006E7CEE">
        <w:t xml:space="preserve">‘jurutera’, and ‘komputer’. If the values in the column matches any </w:t>
      </w:r>
      <w:r w:rsidR="007E224A">
        <w:t>of the values in the ‘relevant_fields’ list, they are then kept into the data</w:t>
      </w:r>
      <w:r w:rsidR="00AF6646">
        <w:t xml:space="preserve"> </w:t>
      </w:r>
      <w:r w:rsidR="007E224A">
        <w:t>frame.</w:t>
      </w:r>
    </w:p>
    <w:p w14:paraId="0B7E4871" w14:textId="0765862D" w:rsidR="00AF6646" w:rsidRDefault="00AF6646" w:rsidP="003624DF">
      <w:pPr>
        <w:spacing w:line="240" w:lineRule="auto"/>
        <w:ind w:firstLine="270"/>
      </w:pPr>
      <w:r>
        <w:t>Then, the ‘Field of study’ column is passed into the ‘LabelEncoding’ function.</w:t>
      </w:r>
    </w:p>
    <w:p w14:paraId="1019E52A" w14:textId="4952458C" w:rsidR="00AF6646" w:rsidRDefault="009C62D9" w:rsidP="003624DF">
      <w:pPr>
        <w:spacing w:line="240" w:lineRule="auto"/>
        <w:ind w:firstLine="270"/>
        <w:jc w:val="center"/>
      </w:pPr>
      <w:r>
        <w:rPr>
          <w:noProof/>
        </w:rPr>
        <w:drawing>
          <wp:inline distT="0" distB="0" distL="0" distR="0" wp14:anchorId="7C43FA42" wp14:editId="104E9CE5">
            <wp:extent cx="2225615" cy="1992555"/>
            <wp:effectExtent l="0" t="0" r="3810" b="8255"/>
            <wp:docPr id="1895191866"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91866" name="Picture 4" descr="A computer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2710" cy="2007860"/>
                    </a:xfrm>
                    <a:prstGeom prst="rect">
                      <a:avLst/>
                    </a:prstGeom>
                    <a:noFill/>
                    <a:ln>
                      <a:noFill/>
                    </a:ln>
                  </pic:spPr>
                </pic:pic>
              </a:graphicData>
            </a:graphic>
          </wp:inline>
        </w:drawing>
      </w:r>
    </w:p>
    <w:p w14:paraId="5C7DD204" w14:textId="352D866E" w:rsidR="002D7AE7" w:rsidRDefault="002D7AE7" w:rsidP="003624DF">
      <w:pPr>
        <w:spacing w:line="240" w:lineRule="auto"/>
        <w:jc w:val="center"/>
      </w:pPr>
      <w:r>
        <w:t>Figure 4: Output of LabelEncoding(“Field of study”)</w:t>
      </w:r>
    </w:p>
    <w:p w14:paraId="6E498FB4" w14:textId="2DDA5FEB" w:rsidR="00AF6646" w:rsidRPr="00CB5924" w:rsidRDefault="00752129" w:rsidP="003624DF">
      <w:pPr>
        <w:spacing w:line="240" w:lineRule="auto"/>
        <w:ind w:firstLine="270"/>
        <w:jc w:val="left"/>
      </w:pPr>
      <w:r>
        <w:t>We only have a subset of the original dataset to work with left, only 314 rows remain.</w:t>
      </w:r>
    </w:p>
    <w:p w14:paraId="4F80810A" w14:textId="035665A5" w:rsidR="00D445FB" w:rsidRDefault="005014AC" w:rsidP="003624DF">
      <w:pPr>
        <w:spacing w:line="240" w:lineRule="auto"/>
        <w:ind w:firstLine="270"/>
      </w:pPr>
      <w:r w:rsidRPr="000D07D9">
        <w:rPr>
          <w:i/>
          <w:iCs/>
        </w:rPr>
        <w:t xml:space="preserve">4) </w:t>
      </w:r>
      <w:r w:rsidR="00500865" w:rsidRPr="000D07D9">
        <w:rPr>
          <w:i/>
          <w:iCs/>
        </w:rPr>
        <w:t xml:space="preserve">Cleaning Multiple Choice Selections: </w:t>
      </w:r>
      <w:r w:rsidR="00BC1CBF">
        <w:t xml:space="preserve">To solve the problem mentioned in </w:t>
      </w:r>
      <w:r w:rsidR="00323373">
        <w:t>section IV. Methodology subsection B. Data Understanding</w:t>
      </w:r>
      <w:r w:rsidR="00484CFE">
        <w:t xml:space="preserve">, the function ‘one_hot_encode_multiple_choice’ is created. This function </w:t>
      </w:r>
      <w:r w:rsidR="000362CB">
        <w:t>produces a set which contains all unique values in the column. The set is</w:t>
      </w:r>
      <w:r w:rsidR="009A3B94">
        <w:t xml:space="preserve"> </w:t>
      </w:r>
      <w:r w:rsidR="00007878">
        <w:t>type casted</w:t>
      </w:r>
      <w:r w:rsidR="009A3B94">
        <w:t xml:space="preserve"> as a list, and the list is then </w:t>
      </w:r>
      <w:r w:rsidR="00007878">
        <w:t>iterated through to create new columns</w:t>
      </w:r>
      <w:r w:rsidR="00C33117">
        <w:t xml:space="preserve"> indicating whether that </w:t>
      </w:r>
      <w:r w:rsidR="00CB2163">
        <w:t>entry has that value</w:t>
      </w:r>
      <w:r w:rsidR="00007878">
        <w:t xml:space="preserve">. If </w:t>
      </w:r>
      <w:r w:rsidR="00003A18">
        <w:t xml:space="preserve">the column of </w:t>
      </w:r>
      <w:r w:rsidR="00007878">
        <w:t xml:space="preserve">that </w:t>
      </w:r>
      <w:r w:rsidR="00FA3533">
        <w:t>entry</w:t>
      </w:r>
      <w:r w:rsidR="00007878">
        <w:t xml:space="preserve"> </w:t>
      </w:r>
      <w:r w:rsidR="0048520D">
        <w:t xml:space="preserve">has a substring that matches </w:t>
      </w:r>
      <w:r w:rsidR="00C33117">
        <w:t>the list, the newly created colu</w:t>
      </w:r>
      <w:r w:rsidR="00CB2163">
        <w:t>mn will have a value of 1, otherwise 0. This process is akin to one-hot-encoding.</w:t>
      </w:r>
    </w:p>
    <w:p w14:paraId="3E482096" w14:textId="7B2EDA7A" w:rsidR="00CB2163" w:rsidRDefault="00D912B3" w:rsidP="003624DF">
      <w:pPr>
        <w:spacing w:line="240" w:lineRule="auto"/>
        <w:ind w:firstLine="270"/>
      </w:pPr>
      <w:r>
        <w:rPr>
          <w:noProof/>
        </w:rPr>
        <w:drawing>
          <wp:inline distT="0" distB="0" distL="0" distR="0" wp14:anchorId="12BA0BC7" wp14:editId="0358A7ED">
            <wp:extent cx="2786332" cy="1647465"/>
            <wp:effectExtent l="0" t="0" r="0" b="0"/>
            <wp:docPr id="399162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112" r="34290"/>
                    <a:stretch/>
                  </pic:blipFill>
                  <pic:spPr bwMode="auto">
                    <a:xfrm>
                      <a:off x="0" y="0"/>
                      <a:ext cx="2796151" cy="1653270"/>
                    </a:xfrm>
                    <a:prstGeom prst="rect">
                      <a:avLst/>
                    </a:prstGeom>
                    <a:noFill/>
                    <a:ln>
                      <a:noFill/>
                    </a:ln>
                    <a:extLst>
                      <a:ext uri="{53640926-AAD7-44D8-BBD7-CCE9431645EC}">
                        <a14:shadowObscured xmlns:a14="http://schemas.microsoft.com/office/drawing/2010/main"/>
                      </a:ext>
                    </a:extLst>
                  </pic:spPr>
                </pic:pic>
              </a:graphicData>
            </a:graphic>
          </wp:inline>
        </w:drawing>
      </w:r>
    </w:p>
    <w:p w14:paraId="36C6D905" w14:textId="1FB3077E" w:rsidR="00D445FB" w:rsidRPr="00BC1CBF" w:rsidRDefault="00D445FB" w:rsidP="003624DF">
      <w:pPr>
        <w:spacing w:line="240" w:lineRule="auto"/>
        <w:jc w:val="center"/>
      </w:pPr>
      <w:r>
        <w:t>Figure 5: Example Output of</w:t>
      </w:r>
      <w:r w:rsidR="009A7F90">
        <w:t xml:space="preserve"> one_hot_encode_multiple_choice</w:t>
      </w:r>
    </w:p>
    <w:p w14:paraId="409E655C" w14:textId="07D62969" w:rsidR="00500865" w:rsidRDefault="00500865" w:rsidP="003624DF">
      <w:pPr>
        <w:spacing w:line="240" w:lineRule="auto"/>
        <w:ind w:firstLine="270"/>
      </w:pPr>
      <w:r w:rsidRPr="000D07D9">
        <w:rPr>
          <w:i/>
          <w:iCs/>
        </w:rPr>
        <w:t xml:space="preserve">5) Cleaning Manual Inputs: </w:t>
      </w:r>
      <w:r w:rsidR="00B705B7">
        <w:t>Some of the columns have data which were manually input by respondents.</w:t>
      </w:r>
      <w:r w:rsidR="00B06F6B">
        <w:t xml:space="preserve"> Example outputs </w:t>
      </w:r>
      <w:r w:rsidR="005C025F">
        <w:t xml:space="preserve">from the ‘Online Instructional Strategies/ Assessment Preference </w:t>
      </w:r>
      <w:r w:rsidR="0047271F">
        <w:t>for</w:t>
      </w:r>
      <w:r w:rsidR="005C025F">
        <w:t xml:space="preserve"> Technical Subjects’ column </w:t>
      </w:r>
      <w:r w:rsidR="00B06F6B">
        <w:t>are ‘YOUTUBE VIDEO</w:t>
      </w:r>
      <w:r w:rsidR="005C025F">
        <w:t>’, ‘YouTube video’, ‘live lecture and youtube video’, ‘Youtube Video and Live Lecture’.</w:t>
      </w:r>
      <w:r w:rsidR="0047271F">
        <w:t xml:space="preserve"> With the help of the Natural Language Toolkit (NLTK)</w:t>
      </w:r>
      <w:r w:rsidR="00FE6811">
        <w:t>, the functions ‘remove_stopwords’ and ‘lemmatize_text’ are created.</w:t>
      </w:r>
    </w:p>
    <w:p w14:paraId="05DFDAA3" w14:textId="63B606F2" w:rsidR="00FE6811" w:rsidRDefault="00FE6811" w:rsidP="003624DF">
      <w:pPr>
        <w:spacing w:line="240" w:lineRule="auto"/>
        <w:ind w:firstLine="270"/>
      </w:pPr>
      <w:r>
        <w:t>‘remove_stopwords’</w:t>
      </w:r>
      <w:r w:rsidR="00172C4E">
        <w:t xml:space="preserve"> removes stop</w:t>
      </w:r>
      <w:r w:rsidR="00FE226F">
        <w:t xml:space="preserve"> </w:t>
      </w:r>
      <w:r w:rsidR="00172C4E">
        <w:t xml:space="preserve">words if it exists in the text value. </w:t>
      </w:r>
      <w:r w:rsidR="005271EE">
        <w:t>Stop words are commonly used words</w:t>
      </w:r>
      <w:r w:rsidR="00366513">
        <w:t xml:space="preserve"> in any language</w:t>
      </w:r>
      <w:r w:rsidR="00A138D5">
        <w:t xml:space="preserve"> (Ganesan, 2023)</w:t>
      </w:r>
      <w:r w:rsidR="00366513">
        <w:t>. Words like “</w:t>
      </w:r>
      <w:r w:rsidR="007D6372">
        <w:t>how” and “to” are considered stop words in English and they do not bring out much value. By removing them, we can focus on other words which have more valuable meaning.</w:t>
      </w:r>
    </w:p>
    <w:p w14:paraId="11DD803C" w14:textId="07469F65" w:rsidR="00AA45C2" w:rsidRPr="00153E3D" w:rsidRDefault="00AA45C2" w:rsidP="003624DF">
      <w:pPr>
        <w:spacing w:line="240" w:lineRule="auto"/>
        <w:ind w:firstLine="270"/>
      </w:pPr>
      <w:r>
        <w:t xml:space="preserve">Lemmatization is also done to process the text data. It is the process of grouping together words in different forms. </w:t>
      </w:r>
      <w:r w:rsidR="002873F6">
        <w:t>For example, ‘better’ and ‘good</w:t>
      </w:r>
      <w:r w:rsidR="002D09D8">
        <w:t>’ or</w:t>
      </w:r>
      <w:r w:rsidR="002873F6">
        <w:t xml:space="preserve"> ‘rocks’ and ‘rock’ are words that will be classified together through lemmatization</w:t>
      </w:r>
      <w:r w:rsidR="00A138D5">
        <w:t xml:space="preserve"> (GeeksforGeeks, 2024)</w:t>
      </w:r>
      <w:r w:rsidR="002873F6">
        <w:t>.</w:t>
      </w:r>
      <w:r w:rsidR="002D09D8">
        <w:t xml:space="preserve"> This process is done in Python by instantiating</w:t>
      </w:r>
      <w:r w:rsidR="0052213C">
        <w:t xml:space="preserve"> a</w:t>
      </w:r>
      <w:r w:rsidR="002D09D8">
        <w:t xml:space="preserve"> </w:t>
      </w:r>
      <w:r w:rsidR="0052213C">
        <w:t>‘</w:t>
      </w:r>
      <w:r w:rsidR="002D09D8">
        <w:t>WordNetLemmatizer</w:t>
      </w:r>
      <w:r w:rsidR="0052213C">
        <w:t xml:space="preserve">’ object and it is processed for each word in the </w:t>
      </w:r>
      <w:r w:rsidR="005C1BC5">
        <w:t>selected column.</w:t>
      </w:r>
    </w:p>
    <w:p w14:paraId="25E52D10" w14:textId="02A16C22" w:rsidR="00500865" w:rsidRPr="000813AB" w:rsidRDefault="00500865" w:rsidP="003624DF">
      <w:pPr>
        <w:spacing w:line="240" w:lineRule="auto"/>
        <w:ind w:firstLine="270"/>
        <w:rPr>
          <w:sz w:val="22"/>
          <w:szCs w:val="26"/>
        </w:rPr>
      </w:pPr>
      <w:r w:rsidRPr="000D07D9">
        <w:rPr>
          <w:i/>
          <w:iCs/>
        </w:rPr>
        <w:t xml:space="preserve">6) Imbalanced Data: </w:t>
      </w:r>
      <w:r w:rsidR="00F4786E">
        <w:t xml:space="preserve">From a simple look of Figure 3, it is apparent that this column has imbalanced data. </w:t>
      </w:r>
      <w:r w:rsidR="002169D0">
        <w:t>The easy workaround to the problem is to compress the minority levels into one level</w:t>
      </w:r>
      <w:r w:rsidR="007058BE">
        <w:t xml:space="preserve"> in a way which makes sense</w:t>
      </w:r>
      <w:r w:rsidR="000813AB">
        <w:t>. In this context, t</w:t>
      </w:r>
      <w:r w:rsidR="006D483A">
        <w:t>he minority levels of ‘Master’, ‘Postgraduate’ and ‘PhD’</w:t>
      </w:r>
      <w:r w:rsidR="002169D0">
        <w:t xml:space="preserve"> </w:t>
      </w:r>
      <w:r w:rsidR="000813AB">
        <w:t>are compressed or grouped together into the level or label of ‘Postgraduate’.</w:t>
      </w:r>
    </w:p>
    <w:p w14:paraId="38F650D5" w14:textId="615F4F87" w:rsidR="009A7F3D" w:rsidRDefault="009A7F3D" w:rsidP="003624DF">
      <w:pPr>
        <w:pStyle w:val="Heading2"/>
        <w:keepNext w:val="0"/>
        <w:spacing w:line="240" w:lineRule="auto"/>
      </w:pPr>
      <w:r>
        <w:t>D. Modelling</w:t>
      </w:r>
    </w:p>
    <w:p w14:paraId="15D099BB" w14:textId="3B4B5C00" w:rsidR="003005CE" w:rsidRDefault="003005CE" w:rsidP="003624DF">
      <w:pPr>
        <w:spacing w:line="240" w:lineRule="auto"/>
        <w:ind w:firstLine="270"/>
      </w:pPr>
      <w:r>
        <w:t>The</w:t>
      </w:r>
      <w:r w:rsidR="00F82951">
        <w:t xml:space="preserve"> 11</w:t>
      </w:r>
      <w:r>
        <w:t xml:space="preserve"> target variables used in the modelling phase are:</w:t>
      </w:r>
    </w:p>
    <w:p w14:paraId="5D83954F" w14:textId="1A9ABFDA" w:rsidR="00185C14" w:rsidRDefault="00AF1739" w:rsidP="003624DF">
      <w:pPr>
        <w:pStyle w:val="ListParagraph"/>
        <w:numPr>
          <w:ilvl w:val="0"/>
          <w:numId w:val="7"/>
        </w:numPr>
        <w:spacing w:line="240" w:lineRule="auto"/>
      </w:pPr>
      <w:r>
        <w:t>_Written assignment_</w:t>
      </w:r>
    </w:p>
    <w:p w14:paraId="5A3573DD" w14:textId="3190D918" w:rsidR="00AF1739" w:rsidRDefault="00AF1739" w:rsidP="003624DF">
      <w:pPr>
        <w:pStyle w:val="ListParagraph"/>
        <w:numPr>
          <w:ilvl w:val="0"/>
          <w:numId w:val="7"/>
        </w:numPr>
        <w:spacing w:line="240" w:lineRule="auto"/>
      </w:pPr>
      <w:r>
        <w:t>_Case Study_</w:t>
      </w:r>
    </w:p>
    <w:p w14:paraId="1E9E9CAC" w14:textId="76856A54" w:rsidR="00AF1739" w:rsidRDefault="00AF1739" w:rsidP="003624DF">
      <w:pPr>
        <w:pStyle w:val="ListParagraph"/>
        <w:numPr>
          <w:ilvl w:val="0"/>
          <w:numId w:val="7"/>
        </w:numPr>
        <w:spacing w:line="240" w:lineRule="auto"/>
      </w:pPr>
      <w:r>
        <w:t>_Real Time Online Exam_</w:t>
      </w:r>
    </w:p>
    <w:p w14:paraId="642477BB" w14:textId="08C5E01A" w:rsidR="00AF1739" w:rsidRDefault="00AF1739" w:rsidP="003624DF">
      <w:pPr>
        <w:pStyle w:val="ListParagraph"/>
        <w:numPr>
          <w:ilvl w:val="0"/>
          <w:numId w:val="7"/>
        </w:numPr>
        <w:spacing w:line="240" w:lineRule="auto"/>
      </w:pPr>
      <w:r>
        <w:t>_Individual Project/Assignment_</w:t>
      </w:r>
    </w:p>
    <w:p w14:paraId="011CA08E" w14:textId="5A6E8121" w:rsidR="00AF1739" w:rsidRDefault="00AF1739" w:rsidP="003624DF">
      <w:pPr>
        <w:pStyle w:val="ListParagraph"/>
        <w:numPr>
          <w:ilvl w:val="0"/>
          <w:numId w:val="7"/>
        </w:numPr>
        <w:spacing w:line="240" w:lineRule="auto"/>
      </w:pPr>
      <w:r>
        <w:t>_Group Project/Assignment_</w:t>
      </w:r>
    </w:p>
    <w:p w14:paraId="6D187868" w14:textId="2B4A88AA" w:rsidR="00AF1739" w:rsidRDefault="00AF1739" w:rsidP="003624DF">
      <w:pPr>
        <w:pStyle w:val="ListParagraph"/>
        <w:numPr>
          <w:ilvl w:val="0"/>
          <w:numId w:val="7"/>
        </w:numPr>
        <w:spacing w:line="240" w:lineRule="auto"/>
      </w:pPr>
      <w:r>
        <w:t>_Online Quiz/Test – MCQ_</w:t>
      </w:r>
    </w:p>
    <w:p w14:paraId="1F32C919" w14:textId="6528C49C" w:rsidR="00AF1739" w:rsidRDefault="00AF1739" w:rsidP="003624DF">
      <w:pPr>
        <w:pStyle w:val="ListParagraph"/>
        <w:numPr>
          <w:ilvl w:val="0"/>
          <w:numId w:val="7"/>
        </w:numPr>
        <w:spacing w:line="240" w:lineRule="auto"/>
      </w:pPr>
      <w:r>
        <w:t>_Online Quiz/Test – Essay_</w:t>
      </w:r>
    </w:p>
    <w:p w14:paraId="1D69DD6C" w14:textId="3F38428B" w:rsidR="00AF1739" w:rsidRDefault="00AF1739" w:rsidP="003624DF">
      <w:pPr>
        <w:pStyle w:val="ListParagraph"/>
        <w:numPr>
          <w:ilvl w:val="0"/>
          <w:numId w:val="7"/>
        </w:numPr>
        <w:spacing w:line="240" w:lineRule="auto"/>
      </w:pPr>
      <w:r>
        <w:t>_Online Quiz/Test – Open Book_</w:t>
      </w:r>
    </w:p>
    <w:p w14:paraId="5DF914F8" w14:textId="15EB1ADE" w:rsidR="00AF1739" w:rsidRDefault="00AF1739" w:rsidP="003624DF">
      <w:pPr>
        <w:pStyle w:val="ListParagraph"/>
        <w:numPr>
          <w:ilvl w:val="0"/>
          <w:numId w:val="7"/>
        </w:numPr>
        <w:spacing w:line="240" w:lineRule="auto"/>
      </w:pPr>
      <w:r>
        <w:t>_Peer Review Assessment Live Presentation_</w:t>
      </w:r>
    </w:p>
    <w:p w14:paraId="7B21C202" w14:textId="571E2888" w:rsidR="00AF1739" w:rsidRDefault="00AF1739" w:rsidP="003624DF">
      <w:pPr>
        <w:pStyle w:val="ListParagraph"/>
        <w:numPr>
          <w:ilvl w:val="0"/>
          <w:numId w:val="7"/>
        </w:numPr>
        <w:spacing w:line="240" w:lineRule="auto"/>
      </w:pPr>
      <w:r>
        <w:t>_Recorded Presentation_</w:t>
      </w:r>
    </w:p>
    <w:p w14:paraId="76DCC6E8" w14:textId="32B26C02" w:rsidR="00AF1739" w:rsidRDefault="00AF1739" w:rsidP="003624DF">
      <w:pPr>
        <w:pStyle w:val="ListParagraph"/>
        <w:numPr>
          <w:ilvl w:val="0"/>
          <w:numId w:val="7"/>
        </w:numPr>
        <w:spacing w:line="240" w:lineRule="auto"/>
      </w:pPr>
      <w:r>
        <w:t>_Portfolio_</w:t>
      </w:r>
    </w:p>
    <w:p w14:paraId="7F4BDBBD" w14:textId="07B31E1D" w:rsidR="00AF1739" w:rsidRDefault="00EA412C" w:rsidP="003624DF">
      <w:pPr>
        <w:spacing w:line="240" w:lineRule="auto"/>
      </w:pPr>
      <w:r>
        <w:t xml:space="preserve">The name of the mentioned variables </w:t>
      </w:r>
      <w:r w:rsidR="00130C80">
        <w:t>begins</w:t>
      </w:r>
      <w:r>
        <w:t xml:space="preserve"> with the prefix “6. Online Instructional Strategies/Assessment”</w:t>
      </w:r>
      <w:r w:rsidR="00EF5E64">
        <w:t xml:space="preserve">. This makes the problem a multilabel classification problem, with 1 stating that the particular online technical assessment is suitable </w:t>
      </w:r>
      <w:r w:rsidR="00E05A63">
        <w:t>and 0 meaning unsuitable.</w:t>
      </w:r>
    </w:p>
    <w:p w14:paraId="25365317" w14:textId="5A135AF7" w:rsidR="00E05A63" w:rsidRDefault="00EF2FF5" w:rsidP="003624DF">
      <w:pPr>
        <w:spacing w:line="240" w:lineRule="auto"/>
        <w:ind w:firstLine="270"/>
      </w:pPr>
      <w:r>
        <w:t xml:space="preserve">The ‘train_test_split’ method from scikit learn is used to </w:t>
      </w:r>
      <w:r w:rsidR="00A40334">
        <w:t xml:space="preserve">split the final processed data frame into train and test sets, with a test_size of 0.2 and random_state of 2024. </w:t>
      </w:r>
      <w:r w:rsidR="009F6ED8">
        <w:t xml:space="preserve">The shape of the input data is </w:t>
      </w:r>
      <w:r w:rsidR="00016320">
        <w:t>314 rows and 115 columns, while the output data is 314 rows and 11 columns.</w:t>
      </w:r>
      <w:r w:rsidR="00991316">
        <w:t xml:space="preserve"> </w:t>
      </w:r>
    </w:p>
    <w:p w14:paraId="0E974459" w14:textId="1A675339" w:rsidR="00FC798A" w:rsidRDefault="00FC798A" w:rsidP="003624DF">
      <w:pPr>
        <w:spacing w:line="240" w:lineRule="auto"/>
        <w:ind w:firstLine="270"/>
      </w:pPr>
      <w:r>
        <w:lastRenderedPageBreak/>
        <w:t xml:space="preserve">Six </w:t>
      </w:r>
      <w:r w:rsidR="00BB5F72">
        <w:t>machine learning algorithms</w:t>
      </w:r>
      <w:r>
        <w:t xml:space="preserve"> from scikit learn were used in this study, namely </w:t>
      </w:r>
      <w:r w:rsidR="00BB5F72">
        <w:t>gradient boosting</w:t>
      </w:r>
      <w:r w:rsidR="00D01F72">
        <w:t xml:space="preserve"> (GB)</w:t>
      </w:r>
      <w:r w:rsidR="00BB5F72">
        <w:t xml:space="preserve">, </w:t>
      </w:r>
      <w:r w:rsidR="00357733">
        <w:t>Extreme Gradient Boosting (XGBoost</w:t>
      </w:r>
      <w:r w:rsidR="00D01F72">
        <w:t xml:space="preserve"> or XGB</w:t>
      </w:r>
      <w:r w:rsidR="00357733">
        <w:t>)</w:t>
      </w:r>
      <w:r w:rsidR="00AA5A6E">
        <w:t>, random forest</w:t>
      </w:r>
      <w:r w:rsidR="00D01F72">
        <w:t xml:space="preserve"> (RF)</w:t>
      </w:r>
      <w:r w:rsidR="00AA5A6E">
        <w:t>, support vector machine</w:t>
      </w:r>
      <w:r w:rsidR="00D01F72">
        <w:t xml:space="preserve"> (SVM)</w:t>
      </w:r>
      <w:r w:rsidR="00AA5A6E">
        <w:t>, Gaussian Naïve Bayes</w:t>
      </w:r>
      <w:r w:rsidR="00D01F72">
        <w:t xml:space="preserve"> (GNB)</w:t>
      </w:r>
      <w:r w:rsidR="00AA5A6E">
        <w:t>, and logistic regression</w:t>
      </w:r>
      <w:r w:rsidR="00D01F72">
        <w:t xml:space="preserve"> (LR)</w:t>
      </w:r>
      <w:r w:rsidR="00AA5A6E">
        <w:t xml:space="preserve">. </w:t>
      </w:r>
      <w:r w:rsidR="00442871">
        <w:t>Their respective functions were created to initialize the models and their predictions at the same time, with some accepting parameters such as learning rate.</w:t>
      </w:r>
      <w:r w:rsidR="00AA5A6E">
        <w:t xml:space="preserve"> </w:t>
      </w:r>
      <w:r w:rsidR="001A5000">
        <w:t>All of their hyperparameters are not tuned and hence only the default values are used.</w:t>
      </w:r>
    </w:p>
    <w:p w14:paraId="0D436143" w14:textId="77777777" w:rsidR="001A5000" w:rsidRPr="00F56BAD" w:rsidRDefault="001A5000" w:rsidP="003624DF">
      <w:pPr>
        <w:spacing w:line="240" w:lineRule="auto"/>
        <w:ind w:firstLine="270"/>
      </w:pPr>
    </w:p>
    <w:p w14:paraId="239D6065" w14:textId="48039157" w:rsidR="009A7F3D" w:rsidRDefault="009A7F3D" w:rsidP="003624DF">
      <w:pPr>
        <w:pStyle w:val="Heading2"/>
        <w:keepNext w:val="0"/>
        <w:spacing w:line="240" w:lineRule="auto"/>
      </w:pPr>
      <w:r>
        <w:t>E. Evaluation</w:t>
      </w:r>
    </w:p>
    <w:p w14:paraId="3D50F15E" w14:textId="40AF8292" w:rsidR="00442871" w:rsidRDefault="00412B72" w:rsidP="003624DF">
      <w:pPr>
        <w:spacing w:line="240" w:lineRule="auto"/>
        <w:ind w:firstLine="270"/>
      </w:pPr>
      <w:r>
        <w:t xml:space="preserve">The more common </w:t>
      </w:r>
      <w:r w:rsidR="00C44D8B">
        <w:t xml:space="preserve">evaluation metrics used are </w:t>
      </w:r>
      <w:r w:rsidR="00F47AB2">
        <w:t xml:space="preserve">Area under the ROC Curve (AUC), </w:t>
      </w:r>
      <w:r w:rsidR="00D458A8">
        <w:t xml:space="preserve">F1-score (Macro average), </w:t>
      </w:r>
      <w:r w:rsidR="00140CAC">
        <w:t>precision, and recall. A niche metric is also adopted called Hamming loss</w:t>
      </w:r>
      <w:r w:rsidR="00E95508">
        <w:t xml:space="preserve">. </w:t>
      </w:r>
      <w:r w:rsidR="00F36956">
        <w:t xml:space="preserve">According to the scikit-learn documentation, the Hamming loss is the fraction of labels that are incorrectly predicted. Hence, </w:t>
      </w:r>
      <w:r w:rsidR="009F7CF4">
        <w:t xml:space="preserve">the results of the Hamming loss </w:t>
      </w:r>
      <w:r w:rsidR="00360D3F">
        <w:t>are</w:t>
      </w:r>
      <w:r w:rsidR="009F7CF4">
        <w:t xml:space="preserve"> within the range of 0 to 1, and </w:t>
      </w:r>
      <w:r w:rsidR="00F36956">
        <w:t xml:space="preserve">the lower the Hamming loss, the better the performance of a model. </w:t>
      </w:r>
      <w:r w:rsidR="009F7CF4">
        <w:t>Figure 6 below shows an example of how the Hamming loss works against accuracy.</w:t>
      </w:r>
    </w:p>
    <w:p w14:paraId="3D6B006A" w14:textId="6B58B2AA" w:rsidR="009F7CF4" w:rsidRDefault="007B440F" w:rsidP="003624DF">
      <w:pPr>
        <w:spacing w:line="240" w:lineRule="auto"/>
      </w:pPr>
      <w:r w:rsidRPr="007B440F">
        <w:rPr>
          <w:noProof/>
        </w:rPr>
        <w:drawing>
          <wp:inline distT="0" distB="0" distL="0" distR="0" wp14:anchorId="44CB1C51" wp14:editId="269D0039">
            <wp:extent cx="3148719" cy="1535502"/>
            <wp:effectExtent l="0" t="0" r="0" b="7620"/>
            <wp:docPr id="56543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33429" name=""/>
                    <pic:cNvPicPr/>
                  </pic:nvPicPr>
                  <pic:blipFill>
                    <a:blip r:embed="rId18"/>
                    <a:stretch>
                      <a:fillRect/>
                    </a:stretch>
                  </pic:blipFill>
                  <pic:spPr>
                    <a:xfrm>
                      <a:off x="0" y="0"/>
                      <a:ext cx="3161335" cy="1541654"/>
                    </a:xfrm>
                    <a:prstGeom prst="rect">
                      <a:avLst/>
                    </a:prstGeom>
                  </pic:spPr>
                </pic:pic>
              </a:graphicData>
            </a:graphic>
          </wp:inline>
        </w:drawing>
      </w:r>
    </w:p>
    <w:p w14:paraId="16B795BF" w14:textId="5FDEA821" w:rsidR="007B440F" w:rsidRDefault="007B440F" w:rsidP="003624DF">
      <w:pPr>
        <w:spacing w:line="240" w:lineRule="auto"/>
        <w:jc w:val="center"/>
      </w:pPr>
      <w:r>
        <w:t>Figure 6: Hamming loss versus Accuracy</w:t>
      </w:r>
    </w:p>
    <w:p w14:paraId="2CBCC123" w14:textId="3B434707" w:rsidR="007B440F" w:rsidRDefault="00F6172E" w:rsidP="003624DF">
      <w:pPr>
        <w:spacing w:line="240" w:lineRule="auto"/>
        <w:ind w:firstLine="270"/>
      </w:pPr>
      <w:r>
        <w:t xml:space="preserve">In Figure 6, we can see that </w:t>
      </w:r>
      <w:r w:rsidR="007311C7">
        <w:t>the results for Hamming loss is 2/6 as there are 2 out of 6 labels which are incorrect. On the other hand, accuracy</w:t>
      </w:r>
      <w:r w:rsidR="00CD7463">
        <w:t xml:space="preserve"> greatly punishes such inaccuracy, labelling the entire string of outputs to be incorrect even if only one of the labels are incorrect. This is </w:t>
      </w:r>
      <w:r w:rsidR="00E703EB">
        <w:t>an issue for this study as the outputs are as long as 11 targets</w:t>
      </w:r>
      <w:r w:rsidR="00360D3F">
        <w:t>, which may result in poor scores for the accuracy metric.</w:t>
      </w:r>
      <w:r w:rsidR="00CD7463">
        <w:t xml:space="preserve"> </w:t>
      </w:r>
    </w:p>
    <w:p w14:paraId="2AE8D584" w14:textId="0245031D" w:rsidR="00BE139C" w:rsidRPr="007B440F" w:rsidRDefault="00BE139C" w:rsidP="003624DF">
      <w:pPr>
        <w:spacing w:line="240" w:lineRule="auto"/>
        <w:ind w:firstLine="270"/>
      </w:pPr>
      <w:r>
        <w:t>All the mentioned metrics are available in the scikit-learn library.</w:t>
      </w:r>
    </w:p>
    <w:p w14:paraId="280B4BD6" w14:textId="08DEFF42" w:rsidR="009A7F3D" w:rsidRDefault="009A7F3D" w:rsidP="003624DF">
      <w:pPr>
        <w:pStyle w:val="Heading2"/>
        <w:keepNext w:val="0"/>
        <w:spacing w:line="240" w:lineRule="auto"/>
      </w:pPr>
      <w:r>
        <w:t>F. Deployment</w:t>
      </w:r>
    </w:p>
    <w:p w14:paraId="641EA25B" w14:textId="65A742CD" w:rsidR="00BE139C" w:rsidRDefault="008E1BA0" w:rsidP="003624DF">
      <w:pPr>
        <w:spacing w:line="240" w:lineRule="auto"/>
        <w:ind w:firstLine="270"/>
      </w:pPr>
      <w:r>
        <w:t>The gradient boosting algorithm is found to be the best performing model out of the six, with random forest in close second.</w:t>
      </w:r>
      <w:r w:rsidR="0007314B">
        <w:t xml:space="preserve"> The gradient boosting model is then exported in a pickle file into </w:t>
      </w:r>
      <w:r w:rsidR="00321D18">
        <w:t>a Streamlit web application and to be deployed as the data product.</w:t>
      </w:r>
    </w:p>
    <w:p w14:paraId="7C048677" w14:textId="0D3EEE96" w:rsidR="00321D18" w:rsidRPr="00BE139C" w:rsidRDefault="00321D18" w:rsidP="003624DF">
      <w:pPr>
        <w:spacing w:line="240" w:lineRule="auto"/>
        <w:ind w:firstLine="270"/>
      </w:pPr>
      <w:r>
        <w:t xml:space="preserve">Streamlit, an open-source Python web application framework for data applications is used due to its </w:t>
      </w:r>
      <w:r w:rsidR="0030090B">
        <w:t>low-code solution that requires no prior experience in front-end and back-end.</w:t>
      </w:r>
    </w:p>
    <w:p w14:paraId="371414A0" w14:textId="214AB62F" w:rsidR="00673002" w:rsidRDefault="00BE5960" w:rsidP="003624DF">
      <w:pPr>
        <w:pStyle w:val="Heading1"/>
        <w:spacing w:line="240" w:lineRule="auto"/>
        <w:rPr>
          <w:szCs w:val="20"/>
        </w:rPr>
      </w:pPr>
      <w:r>
        <w:rPr>
          <w:szCs w:val="20"/>
        </w:rPr>
        <w:t>V. Results</w:t>
      </w:r>
    </w:p>
    <w:p w14:paraId="1D5084B8" w14:textId="2D34F164" w:rsidR="00101F4A" w:rsidRDefault="00101F4A" w:rsidP="003624DF">
      <w:pPr>
        <w:pStyle w:val="Heading2"/>
        <w:spacing w:line="240" w:lineRule="auto"/>
      </w:pPr>
      <w:r>
        <w:t>A. Model Performance</w:t>
      </w:r>
    </w:p>
    <w:p w14:paraId="1567C6D5" w14:textId="0D35AC22" w:rsidR="002A74AA" w:rsidRDefault="001E0D26" w:rsidP="003624DF">
      <w:pPr>
        <w:spacing w:line="240" w:lineRule="auto"/>
        <w:ind w:firstLine="270"/>
      </w:pPr>
      <w:r>
        <w:t xml:space="preserve">The evaluation of the models using Hamming loss, ROC AUC, </w:t>
      </w:r>
      <w:r w:rsidR="00F759EC">
        <w:t xml:space="preserve">Macro </w:t>
      </w:r>
      <w:r>
        <w:t>F1-score</w:t>
      </w:r>
      <w:r w:rsidR="00C93D37">
        <w:t>, precision</w:t>
      </w:r>
      <w:r w:rsidR="002343FF">
        <w:t xml:space="preserve">, </w:t>
      </w:r>
      <w:r w:rsidR="00692945">
        <w:t>recall,</w:t>
      </w:r>
      <w:r w:rsidR="002343FF">
        <w:t xml:space="preserve"> and accuracy are shown in the tables below.</w:t>
      </w:r>
    </w:p>
    <w:tbl>
      <w:tblPr>
        <w:tblStyle w:val="TableGrid"/>
        <w:tblW w:w="0" w:type="auto"/>
        <w:tblLook w:val="04A0" w:firstRow="1" w:lastRow="0" w:firstColumn="1" w:lastColumn="0" w:noHBand="0" w:noVBand="1"/>
      </w:tblPr>
      <w:tblGrid>
        <w:gridCol w:w="1253"/>
        <w:gridCol w:w="1253"/>
        <w:gridCol w:w="1254"/>
        <w:gridCol w:w="1254"/>
      </w:tblGrid>
      <w:tr w:rsidR="002A74AA" w14:paraId="3F03D5A9" w14:textId="77777777" w:rsidTr="002A74AA">
        <w:tc>
          <w:tcPr>
            <w:tcW w:w="1253" w:type="dxa"/>
          </w:tcPr>
          <w:p w14:paraId="3AE706CF" w14:textId="295D41D6" w:rsidR="002A74AA" w:rsidRPr="00DE2E30" w:rsidRDefault="00D75CAD" w:rsidP="003624DF">
            <w:pPr>
              <w:jc w:val="center"/>
              <w:rPr>
                <w:b/>
                <w:bCs/>
                <w:sz w:val="16"/>
                <w:szCs w:val="16"/>
              </w:rPr>
            </w:pPr>
            <w:r w:rsidRPr="00DE2E30">
              <w:rPr>
                <w:b/>
                <w:bCs/>
                <w:sz w:val="16"/>
                <w:szCs w:val="16"/>
              </w:rPr>
              <w:t>Algorithm</w:t>
            </w:r>
          </w:p>
        </w:tc>
        <w:tc>
          <w:tcPr>
            <w:tcW w:w="1253" w:type="dxa"/>
          </w:tcPr>
          <w:p w14:paraId="4BFCFE94" w14:textId="4424F276" w:rsidR="002A74AA" w:rsidRPr="00DE2E30" w:rsidRDefault="00DE2E30" w:rsidP="003624DF">
            <w:pPr>
              <w:jc w:val="center"/>
              <w:rPr>
                <w:b/>
                <w:bCs/>
                <w:sz w:val="16"/>
                <w:szCs w:val="16"/>
              </w:rPr>
            </w:pPr>
            <w:r w:rsidRPr="00DE2E30">
              <w:rPr>
                <w:b/>
                <w:bCs/>
                <w:sz w:val="16"/>
                <w:szCs w:val="16"/>
              </w:rPr>
              <w:t>Hamming loss</w:t>
            </w:r>
          </w:p>
        </w:tc>
        <w:tc>
          <w:tcPr>
            <w:tcW w:w="1254" w:type="dxa"/>
          </w:tcPr>
          <w:p w14:paraId="43BF4344" w14:textId="4A69104B" w:rsidR="002A74AA" w:rsidRPr="00DE2E30" w:rsidRDefault="00DE2E30" w:rsidP="003624DF">
            <w:pPr>
              <w:jc w:val="center"/>
              <w:rPr>
                <w:b/>
                <w:bCs/>
                <w:sz w:val="16"/>
                <w:szCs w:val="16"/>
              </w:rPr>
            </w:pPr>
            <w:r w:rsidRPr="00DE2E30">
              <w:rPr>
                <w:b/>
                <w:bCs/>
                <w:sz w:val="16"/>
                <w:szCs w:val="16"/>
              </w:rPr>
              <w:t>ROC AUC</w:t>
            </w:r>
          </w:p>
        </w:tc>
        <w:tc>
          <w:tcPr>
            <w:tcW w:w="1254" w:type="dxa"/>
          </w:tcPr>
          <w:p w14:paraId="1B8456D4" w14:textId="18F6ED0A" w:rsidR="002A74AA" w:rsidRPr="00DE2E30" w:rsidRDefault="00F759EC" w:rsidP="003624DF">
            <w:pPr>
              <w:jc w:val="center"/>
              <w:rPr>
                <w:b/>
                <w:bCs/>
                <w:sz w:val="16"/>
                <w:szCs w:val="16"/>
              </w:rPr>
            </w:pPr>
            <w:r>
              <w:rPr>
                <w:b/>
                <w:bCs/>
                <w:sz w:val="16"/>
                <w:szCs w:val="16"/>
              </w:rPr>
              <w:t>Macro F1-Score</w:t>
            </w:r>
          </w:p>
        </w:tc>
      </w:tr>
      <w:tr w:rsidR="002A74AA" w14:paraId="1BA128BC" w14:textId="77777777" w:rsidTr="002A74AA">
        <w:tc>
          <w:tcPr>
            <w:tcW w:w="1253" w:type="dxa"/>
          </w:tcPr>
          <w:p w14:paraId="11289BA6" w14:textId="242B2E11" w:rsidR="002A74AA" w:rsidRPr="00D75CAD" w:rsidRDefault="006468D7" w:rsidP="003624DF">
            <w:pPr>
              <w:jc w:val="center"/>
              <w:rPr>
                <w:sz w:val="16"/>
                <w:szCs w:val="16"/>
              </w:rPr>
            </w:pPr>
            <w:r>
              <w:rPr>
                <w:sz w:val="16"/>
                <w:szCs w:val="16"/>
              </w:rPr>
              <w:t>GB</w:t>
            </w:r>
          </w:p>
        </w:tc>
        <w:tc>
          <w:tcPr>
            <w:tcW w:w="1253" w:type="dxa"/>
          </w:tcPr>
          <w:p w14:paraId="5DE7EE51" w14:textId="722DB3BC" w:rsidR="002A74AA" w:rsidRPr="00D75CAD" w:rsidRDefault="00D01F72" w:rsidP="003624DF">
            <w:pPr>
              <w:jc w:val="center"/>
              <w:rPr>
                <w:sz w:val="16"/>
                <w:szCs w:val="16"/>
              </w:rPr>
            </w:pPr>
            <w:r>
              <w:rPr>
                <w:sz w:val="16"/>
                <w:szCs w:val="16"/>
              </w:rPr>
              <w:t>0.228</w:t>
            </w:r>
          </w:p>
        </w:tc>
        <w:tc>
          <w:tcPr>
            <w:tcW w:w="1254" w:type="dxa"/>
          </w:tcPr>
          <w:p w14:paraId="25AE906A" w14:textId="09FB040A" w:rsidR="002A74AA" w:rsidRPr="00D75CAD" w:rsidRDefault="003B5935" w:rsidP="003624DF">
            <w:pPr>
              <w:jc w:val="center"/>
              <w:rPr>
                <w:sz w:val="16"/>
                <w:szCs w:val="16"/>
              </w:rPr>
            </w:pPr>
            <w:r>
              <w:rPr>
                <w:sz w:val="16"/>
                <w:szCs w:val="16"/>
              </w:rPr>
              <w:t>0.693</w:t>
            </w:r>
          </w:p>
        </w:tc>
        <w:tc>
          <w:tcPr>
            <w:tcW w:w="1254" w:type="dxa"/>
          </w:tcPr>
          <w:p w14:paraId="34E6F711" w14:textId="324FFA53" w:rsidR="002A74AA" w:rsidRPr="00D75CAD" w:rsidRDefault="00B328C5" w:rsidP="003624DF">
            <w:pPr>
              <w:jc w:val="center"/>
              <w:rPr>
                <w:sz w:val="16"/>
                <w:szCs w:val="16"/>
              </w:rPr>
            </w:pPr>
            <w:r>
              <w:rPr>
                <w:sz w:val="16"/>
                <w:szCs w:val="16"/>
              </w:rPr>
              <w:t>0.83</w:t>
            </w:r>
          </w:p>
        </w:tc>
      </w:tr>
      <w:tr w:rsidR="002A74AA" w14:paraId="5BA36138" w14:textId="77777777" w:rsidTr="002A74AA">
        <w:tc>
          <w:tcPr>
            <w:tcW w:w="1253" w:type="dxa"/>
          </w:tcPr>
          <w:p w14:paraId="10A47ACF" w14:textId="7CFE28E2" w:rsidR="002A74AA" w:rsidRPr="00D75CAD" w:rsidRDefault="00D01F72" w:rsidP="003624DF">
            <w:pPr>
              <w:jc w:val="center"/>
              <w:rPr>
                <w:sz w:val="16"/>
                <w:szCs w:val="16"/>
              </w:rPr>
            </w:pPr>
            <w:r>
              <w:rPr>
                <w:sz w:val="16"/>
                <w:szCs w:val="16"/>
              </w:rPr>
              <w:t>XGB</w:t>
            </w:r>
          </w:p>
        </w:tc>
        <w:tc>
          <w:tcPr>
            <w:tcW w:w="1253" w:type="dxa"/>
          </w:tcPr>
          <w:p w14:paraId="110807C2" w14:textId="09B0DEFA" w:rsidR="002A74AA" w:rsidRPr="00D75CAD" w:rsidRDefault="003B5935" w:rsidP="003624DF">
            <w:pPr>
              <w:jc w:val="center"/>
              <w:rPr>
                <w:sz w:val="16"/>
                <w:szCs w:val="16"/>
              </w:rPr>
            </w:pPr>
            <w:r>
              <w:rPr>
                <w:sz w:val="16"/>
                <w:szCs w:val="16"/>
              </w:rPr>
              <w:t>0.258</w:t>
            </w:r>
          </w:p>
        </w:tc>
        <w:tc>
          <w:tcPr>
            <w:tcW w:w="1254" w:type="dxa"/>
          </w:tcPr>
          <w:p w14:paraId="7C1E458F" w14:textId="05575A4B" w:rsidR="002A74AA" w:rsidRPr="00D75CAD" w:rsidRDefault="003B5935" w:rsidP="003624DF">
            <w:pPr>
              <w:jc w:val="center"/>
              <w:rPr>
                <w:sz w:val="16"/>
                <w:szCs w:val="16"/>
              </w:rPr>
            </w:pPr>
            <w:r>
              <w:rPr>
                <w:sz w:val="16"/>
                <w:szCs w:val="16"/>
              </w:rPr>
              <w:t>0.655</w:t>
            </w:r>
          </w:p>
        </w:tc>
        <w:tc>
          <w:tcPr>
            <w:tcW w:w="1254" w:type="dxa"/>
          </w:tcPr>
          <w:p w14:paraId="305F85F9" w14:textId="1E24BAA2" w:rsidR="002A74AA" w:rsidRPr="00D75CAD" w:rsidRDefault="00B328C5" w:rsidP="003624DF">
            <w:pPr>
              <w:jc w:val="center"/>
              <w:rPr>
                <w:sz w:val="16"/>
                <w:szCs w:val="16"/>
              </w:rPr>
            </w:pPr>
            <w:r>
              <w:rPr>
                <w:sz w:val="16"/>
                <w:szCs w:val="16"/>
              </w:rPr>
              <w:t>0.81</w:t>
            </w:r>
          </w:p>
        </w:tc>
      </w:tr>
      <w:tr w:rsidR="002A74AA" w14:paraId="70E5F6EC" w14:textId="77777777" w:rsidTr="002A74AA">
        <w:tc>
          <w:tcPr>
            <w:tcW w:w="1253" w:type="dxa"/>
          </w:tcPr>
          <w:p w14:paraId="25D5914A" w14:textId="64824F72" w:rsidR="002A74AA" w:rsidRPr="00D75CAD" w:rsidRDefault="00D01F72" w:rsidP="003624DF">
            <w:pPr>
              <w:jc w:val="center"/>
              <w:rPr>
                <w:sz w:val="16"/>
                <w:szCs w:val="16"/>
              </w:rPr>
            </w:pPr>
            <w:r>
              <w:rPr>
                <w:sz w:val="16"/>
                <w:szCs w:val="16"/>
              </w:rPr>
              <w:t>R</w:t>
            </w:r>
            <w:r w:rsidR="003B5935">
              <w:rPr>
                <w:sz w:val="16"/>
                <w:szCs w:val="16"/>
              </w:rPr>
              <w:t>F</w:t>
            </w:r>
          </w:p>
        </w:tc>
        <w:tc>
          <w:tcPr>
            <w:tcW w:w="1253" w:type="dxa"/>
          </w:tcPr>
          <w:p w14:paraId="0D338599" w14:textId="24570AF1" w:rsidR="002A74AA" w:rsidRPr="00D75CAD" w:rsidRDefault="003B5935" w:rsidP="003624DF">
            <w:pPr>
              <w:jc w:val="center"/>
              <w:rPr>
                <w:sz w:val="16"/>
                <w:szCs w:val="16"/>
              </w:rPr>
            </w:pPr>
            <w:r>
              <w:rPr>
                <w:sz w:val="16"/>
                <w:szCs w:val="16"/>
              </w:rPr>
              <w:t>0.227</w:t>
            </w:r>
          </w:p>
        </w:tc>
        <w:tc>
          <w:tcPr>
            <w:tcW w:w="1254" w:type="dxa"/>
          </w:tcPr>
          <w:p w14:paraId="0C98FD86" w14:textId="52C8EA08" w:rsidR="002A74AA" w:rsidRPr="00D75CAD" w:rsidRDefault="00B328C5" w:rsidP="003624DF">
            <w:pPr>
              <w:jc w:val="center"/>
              <w:rPr>
                <w:sz w:val="16"/>
                <w:szCs w:val="16"/>
              </w:rPr>
            </w:pPr>
            <w:r>
              <w:rPr>
                <w:sz w:val="16"/>
                <w:szCs w:val="16"/>
              </w:rPr>
              <w:t>0.687</w:t>
            </w:r>
          </w:p>
        </w:tc>
        <w:tc>
          <w:tcPr>
            <w:tcW w:w="1254" w:type="dxa"/>
          </w:tcPr>
          <w:p w14:paraId="6442C755" w14:textId="4B383BA2" w:rsidR="002A74AA" w:rsidRPr="00D75CAD" w:rsidRDefault="00B328C5" w:rsidP="003624DF">
            <w:pPr>
              <w:jc w:val="center"/>
              <w:rPr>
                <w:sz w:val="16"/>
                <w:szCs w:val="16"/>
              </w:rPr>
            </w:pPr>
            <w:r>
              <w:rPr>
                <w:sz w:val="16"/>
                <w:szCs w:val="16"/>
              </w:rPr>
              <w:t>0.83</w:t>
            </w:r>
          </w:p>
        </w:tc>
      </w:tr>
      <w:tr w:rsidR="002A74AA" w14:paraId="63595326" w14:textId="77777777" w:rsidTr="002A74AA">
        <w:tc>
          <w:tcPr>
            <w:tcW w:w="1253" w:type="dxa"/>
          </w:tcPr>
          <w:p w14:paraId="413E9CEB" w14:textId="6E7CB2E1" w:rsidR="002A74AA" w:rsidRPr="00D75CAD" w:rsidRDefault="00D01F72" w:rsidP="003624DF">
            <w:pPr>
              <w:jc w:val="center"/>
              <w:rPr>
                <w:sz w:val="16"/>
                <w:szCs w:val="16"/>
              </w:rPr>
            </w:pPr>
            <w:r>
              <w:rPr>
                <w:sz w:val="16"/>
                <w:szCs w:val="16"/>
              </w:rPr>
              <w:t>SVM</w:t>
            </w:r>
          </w:p>
        </w:tc>
        <w:tc>
          <w:tcPr>
            <w:tcW w:w="1253" w:type="dxa"/>
          </w:tcPr>
          <w:p w14:paraId="1A16AD7A" w14:textId="04073E3D" w:rsidR="002A74AA" w:rsidRPr="00D75CAD" w:rsidRDefault="003B5935" w:rsidP="003624DF">
            <w:pPr>
              <w:jc w:val="center"/>
              <w:rPr>
                <w:sz w:val="16"/>
                <w:szCs w:val="16"/>
              </w:rPr>
            </w:pPr>
            <w:r>
              <w:rPr>
                <w:sz w:val="16"/>
                <w:szCs w:val="16"/>
              </w:rPr>
              <w:t>0.242</w:t>
            </w:r>
          </w:p>
        </w:tc>
        <w:tc>
          <w:tcPr>
            <w:tcW w:w="1254" w:type="dxa"/>
          </w:tcPr>
          <w:p w14:paraId="7309ED72" w14:textId="7232E23A" w:rsidR="002A74AA" w:rsidRPr="00D75CAD" w:rsidRDefault="00B328C5" w:rsidP="003624DF">
            <w:pPr>
              <w:jc w:val="center"/>
              <w:rPr>
                <w:sz w:val="16"/>
                <w:szCs w:val="16"/>
              </w:rPr>
            </w:pPr>
            <w:r>
              <w:rPr>
                <w:sz w:val="16"/>
                <w:szCs w:val="16"/>
              </w:rPr>
              <w:t>0.636</w:t>
            </w:r>
          </w:p>
        </w:tc>
        <w:tc>
          <w:tcPr>
            <w:tcW w:w="1254" w:type="dxa"/>
          </w:tcPr>
          <w:p w14:paraId="5EE71D3B" w14:textId="4BCD2278" w:rsidR="002A74AA" w:rsidRPr="00D75CAD" w:rsidRDefault="00B328C5" w:rsidP="003624DF">
            <w:pPr>
              <w:jc w:val="center"/>
              <w:rPr>
                <w:sz w:val="16"/>
                <w:szCs w:val="16"/>
              </w:rPr>
            </w:pPr>
            <w:r>
              <w:rPr>
                <w:sz w:val="16"/>
                <w:szCs w:val="16"/>
              </w:rPr>
              <w:t>0.82</w:t>
            </w:r>
          </w:p>
        </w:tc>
      </w:tr>
      <w:tr w:rsidR="002A74AA" w14:paraId="123B7EA4" w14:textId="77777777" w:rsidTr="002A74AA">
        <w:tc>
          <w:tcPr>
            <w:tcW w:w="1253" w:type="dxa"/>
          </w:tcPr>
          <w:p w14:paraId="74D7B62A" w14:textId="3F9E85D6" w:rsidR="002A74AA" w:rsidRPr="00D75CAD" w:rsidRDefault="00D01F72" w:rsidP="003624DF">
            <w:pPr>
              <w:jc w:val="center"/>
              <w:rPr>
                <w:sz w:val="16"/>
                <w:szCs w:val="16"/>
              </w:rPr>
            </w:pPr>
            <w:r>
              <w:rPr>
                <w:sz w:val="16"/>
                <w:szCs w:val="16"/>
              </w:rPr>
              <w:t>GNB</w:t>
            </w:r>
          </w:p>
        </w:tc>
        <w:tc>
          <w:tcPr>
            <w:tcW w:w="1253" w:type="dxa"/>
          </w:tcPr>
          <w:p w14:paraId="12744F8A" w14:textId="1DB6F4D5" w:rsidR="002A74AA" w:rsidRPr="00D75CAD" w:rsidRDefault="003B5935" w:rsidP="003624DF">
            <w:pPr>
              <w:jc w:val="center"/>
              <w:rPr>
                <w:sz w:val="16"/>
                <w:szCs w:val="16"/>
              </w:rPr>
            </w:pPr>
            <w:r>
              <w:rPr>
                <w:sz w:val="16"/>
                <w:szCs w:val="16"/>
              </w:rPr>
              <w:t>0.553</w:t>
            </w:r>
          </w:p>
        </w:tc>
        <w:tc>
          <w:tcPr>
            <w:tcW w:w="1254" w:type="dxa"/>
          </w:tcPr>
          <w:p w14:paraId="131C125D" w14:textId="06DDB862" w:rsidR="002A74AA" w:rsidRPr="00D75CAD" w:rsidRDefault="00B328C5" w:rsidP="003624DF">
            <w:pPr>
              <w:jc w:val="center"/>
              <w:rPr>
                <w:sz w:val="16"/>
                <w:szCs w:val="16"/>
              </w:rPr>
            </w:pPr>
            <w:r>
              <w:rPr>
                <w:sz w:val="16"/>
                <w:szCs w:val="16"/>
              </w:rPr>
              <w:t>0.576</w:t>
            </w:r>
          </w:p>
        </w:tc>
        <w:tc>
          <w:tcPr>
            <w:tcW w:w="1254" w:type="dxa"/>
          </w:tcPr>
          <w:p w14:paraId="36F93A39" w14:textId="7AC7F43B" w:rsidR="002A74AA" w:rsidRPr="00D75CAD" w:rsidRDefault="00B328C5" w:rsidP="003624DF">
            <w:pPr>
              <w:jc w:val="center"/>
              <w:rPr>
                <w:sz w:val="16"/>
                <w:szCs w:val="16"/>
              </w:rPr>
            </w:pPr>
            <w:r>
              <w:rPr>
                <w:sz w:val="16"/>
                <w:szCs w:val="16"/>
              </w:rPr>
              <w:t>0.34</w:t>
            </w:r>
          </w:p>
        </w:tc>
      </w:tr>
      <w:tr w:rsidR="002A74AA" w14:paraId="13C3BE83" w14:textId="77777777" w:rsidTr="002A74AA">
        <w:tc>
          <w:tcPr>
            <w:tcW w:w="1253" w:type="dxa"/>
          </w:tcPr>
          <w:p w14:paraId="0F761C91" w14:textId="59E749DB" w:rsidR="002A74AA" w:rsidRPr="00D75CAD" w:rsidRDefault="00D01F72" w:rsidP="003624DF">
            <w:pPr>
              <w:jc w:val="center"/>
              <w:rPr>
                <w:sz w:val="16"/>
                <w:szCs w:val="16"/>
              </w:rPr>
            </w:pPr>
            <w:r>
              <w:rPr>
                <w:sz w:val="16"/>
                <w:szCs w:val="16"/>
              </w:rPr>
              <w:t>LR</w:t>
            </w:r>
          </w:p>
        </w:tc>
        <w:tc>
          <w:tcPr>
            <w:tcW w:w="1253" w:type="dxa"/>
          </w:tcPr>
          <w:p w14:paraId="4132A8FD" w14:textId="439F1E24" w:rsidR="002A74AA" w:rsidRPr="00D75CAD" w:rsidRDefault="003B5935" w:rsidP="003624DF">
            <w:pPr>
              <w:jc w:val="center"/>
              <w:rPr>
                <w:sz w:val="16"/>
                <w:szCs w:val="16"/>
              </w:rPr>
            </w:pPr>
            <w:r>
              <w:rPr>
                <w:sz w:val="16"/>
                <w:szCs w:val="16"/>
              </w:rPr>
              <w:t>0.276</w:t>
            </w:r>
          </w:p>
        </w:tc>
        <w:tc>
          <w:tcPr>
            <w:tcW w:w="1254" w:type="dxa"/>
          </w:tcPr>
          <w:p w14:paraId="4F89C23C" w14:textId="180D0EE5" w:rsidR="002A74AA" w:rsidRPr="00D75CAD" w:rsidRDefault="00B328C5" w:rsidP="003624DF">
            <w:pPr>
              <w:jc w:val="center"/>
              <w:rPr>
                <w:sz w:val="16"/>
                <w:szCs w:val="16"/>
              </w:rPr>
            </w:pPr>
            <w:r>
              <w:rPr>
                <w:sz w:val="16"/>
                <w:szCs w:val="16"/>
              </w:rPr>
              <w:t>0.669</w:t>
            </w:r>
          </w:p>
        </w:tc>
        <w:tc>
          <w:tcPr>
            <w:tcW w:w="1254" w:type="dxa"/>
          </w:tcPr>
          <w:p w14:paraId="72ED46D8" w14:textId="5EBA4B62" w:rsidR="002A74AA" w:rsidRPr="00D75CAD" w:rsidRDefault="00692945" w:rsidP="003624DF">
            <w:pPr>
              <w:jc w:val="center"/>
              <w:rPr>
                <w:sz w:val="16"/>
                <w:szCs w:val="16"/>
              </w:rPr>
            </w:pPr>
            <w:r>
              <w:rPr>
                <w:sz w:val="16"/>
                <w:szCs w:val="16"/>
              </w:rPr>
              <w:t>0.79</w:t>
            </w:r>
          </w:p>
        </w:tc>
      </w:tr>
    </w:tbl>
    <w:p w14:paraId="2E21CA55" w14:textId="3624AF7F" w:rsidR="00BC1AFD" w:rsidRDefault="00692945" w:rsidP="003624DF">
      <w:pPr>
        <w:spacing w:line="240" w:lineRule="auto"/>
        <w:jc w:val="center"/>
      </w:pPr>
      <w:r>
        <w:t xml:space="preserve">Table 1: Model Evaluation </w:t>
      </w:r>
      <w:r w:rsidR="00E50ED2">
        <w:t>using Hamming loss, ROC AUC, and Macro F1-Score</w:t>
      </w:r>
    </w:p>
    <w:tbl>
      <w:tblPr>
        <w:tblStyle w:val="TableGrid"/>
        <w:tblW w:w="0" w:type="auto"/>
        <w:tblLook w:val="04A0" w:firstRow="1" w:lastRow="0" w:firstColumn="1" w:lastColumn="0" w:noHBand="0" w:noVBand="1"/>
      </w:tblPr>
      <w:tblGrid>
        <w:gridCol w:w="1253"/>
        <w:gridCol w:w="1253"/>
        <w:gridCol w:w="1254"/>
        <w:gridCol w:w="1254"/>
      </w:tblGrid>
      <w:tr w:rsidR="00E31F17" w14:paraId="18131B93" w14:textId="77777777" w:rsidTr="00183128">
        <w:tc>
          <w:tcPr>
            <w:tcW w:w="1253" w:type="dxa"/>
          </w:tcPr>
          <w:p w14:paraId="014EDF97" w14:textId="77777777" w:rsidR="00E31F17" w:rsidRPr="00DE2E30" w:rsidRDefault="00E31F17" w:rsidP="003624DF">
            <w:pPr>
              <w:jc w:val="center"/>
              <w:rPr>
                <w:b/>
                <w:bCs/>
                <w:sz w:val="16"/>
                <w:szCs w:val="16"/>
              </w:rPr>
            </w:pPr>
            <w:r w:rsidRPr="00DE2E30">
              <w:rPr>
                <w:b/>
                <w:bCs/>
                <w:sz w:val="16"/>
                <w:szCs w:val="16"/>
              </w:rPr>
              <w:t>Algorithm</w:t>
            </w:r>
          </w:p>
        </w:tc>
        <w:tc>
          <w:tcPr>
            <w:tcW w:w="1253" w:type="dxa"/>
          </w:tcPr>
          <w:p w14:paraId="49E459F4" w14:textId="2BB94ED8" w:rsidR="00E31F17" w:rsidRPr="00DE2E30" w:rsidRDefault="00936792" w:rsidP="003624DF">
            <w:pPr>
              <w:jc w:val="center"/>
              <w:rPr>
                <w:b/>
                <w:bCs/>
                <w:sz w:val="16"/>
                <w:szCs w:val="16"/>
              </w:rPr>
            </w:pPr>
            <w:r>
              <w:rPr>
                <w:b/>
                <w:bCs/>
                <w:sz w:val="16"/>
                <w:szCs w:val="16"/>
              </w:rPr>
              <w:t>Precision</w:t>
            </w:r>
          </w:p>
        </w:tc>
        <w:tc>
          <w:tcPr>
            <w:tcW w:w="1254" w:type="dxa"/>
          </w:tcPr>
          <w:p w14:paraId="585BC506" w14:textId="1FF2F8A1" w:rsidR="00E31F17" w:rsidRPr="00DE2E30" w:rsidRDefault="00936792" w:rsidP="003624DF">
            <w:pPr>
              <w:jc w:val="center"/>
              <w:rPr>
                <w:b/>
                <w:bCs/>
                <w:sz w:val="16"/>
                <w:szCs w:val="16"/>
              </w:rPr>
            </w:pPr>
            <w:r>
              <w:rPr>
                <w:b/>
                <w:bCs/>
                <w:sz w:val="16"/>
                <w:szCs w:val="16"/>
              </w:rPr>
              <w:t>Recall</w:t>
            </w:r>
          </w:p>
        </w:tc>
        <w:tc>
          <w:tcPr>
            <w:tcW w:w="1254" w:type="dxa"/>
          </w:tcPr>
          <w:p w14:paraId="53A26540" w14:textId="2CEC277A" w:rsidR="00E31F17" w:rsidRPr="00DE2E30" w:rsidRDefault="00936792" w:rsidP="003624DF">
            <w:pPr>
              <w:jc w:val="center"/>
              <w:rPr>
                <w:b/>
                <w:bCs/>
                <w:sz w:val="16"/>
                <w:szCs w:val="16"/>
              </w:rPr>
            </w:pPr>
            <w:r>
              <w:rPr>
                <w:b/>
                <w:bCs/>
                <w:sz w:val="16"/>
                <w:szCs w:val="16"/>
              </w:rPr>
              <w:t>Accuracy</w:t>
            </w:r>
          </w:p>
        </w:tc>
      </w:tr>
      <w:tr w:rsidR="00E31F17" w14:paraId="1BFCAB71" w14:textId="77777777" w:rsidTr="00183128">
        <w:tc>
          <w:tcPr>
            <w:tcW w:w="1253" w:type="dxa"/>
          </w:tcPr>
          <w:p w14:paraId="30158948" w14:textId="77777777" w:rsidR="00E31F17" w:rsidRPr="00D75CAD" w:rsidRDefault="00E31F17" w:rsidP="003624DF">
            <w:pPr>
              <w:jc w:val="center"/>
              <w:rPr>
                <w:sz w:val="16"/>
                <w:szCs w:val="16"/>
              </w:rPr>
            </w:pPr>
            <w:r>
              <w:rPr>
                <w:sz w:val="16"/>
                <w:szCs w:val="16"/>
              </w:rPr>
              <w:t>GB</w:t>
            </w:r>
          </w:p>
        </w:tc>
        <w:tc>
          <w:tcPr>
            <w:tcW w:w="1253" w:type="dxa"/>
          </w:tcPr>
          <w:p w14:paraId="45404F72" w14:textId="7E32CE01" w:rsidR="00E31F17" w:rsidRPr="00D75CAD" w:rsidRDefault="00E31F17" w:rsidP="003624DF">
            <w:pPr>
              <w:jc w:val="center"/>
              <w:rPr>
                <w:sz w:val="16"/>
                <w:szCs w:val="16"/>
              </w:rPr>
            </w:pPr>
            <w:r>
              <w:rPr>
                <w:sz w:val="16"/>
                <w:szCs w:val="16"/>
              </w:rPr>
              <w:t>0.</w:t>
            </w:r>
            <w:r w:rsidR="00EC427A">
              <w:rPr>
                <w:sz w:val="16"/>
                <w:szCs w:val="16"/>
              </w:rPr>
              <w:t>82</w:t>
            </w:r>
          </w:p>
        </w:tc>
        <w:tc>
          <w:tcPr>
            <w:tcW w:w="1254" w:type="dxa"/>
          </w:tcPr>
          <w:p w14:paraId="4F349C68" w14:textId="0E9C3505" w:rsidR="00E31F17" w:rsidRPr="00D75CAD" w:rsidRDefault="00E31F17" w:rsidP="003624DF">
            <w:pPr>
              <w:jc w:val="center"/>
              <w:rPr>
                <w:sz w:val="16"/>
                <w:szCs w:val="16"/>
              </w:rPr>
            </w:pPr>
            <w:r>
              <w:rPr>
                <w:sz w:val="16"/>
                <w:szCs w:val="16"/>
              </w:rPr>
              <w:t>0.</w:t>
            </w:r>
            <w:r w:rsidR="00EC427A">
              <w:rPr>
                <w:sz w:val="16"/>
                <w:szCs w:val="16"/>
              </w:rPr>
              <w:t>84</w:t>
            </w:r>
          </w:p>
        </w:tc>
        <w:tc>
          <w:tcPr>
            <w:tcW w:w="1254" w:type="dxa"/>
          </w:tcPr>
          <w:p w14:paraId="30613360" w14:textId="4D8EEC21" w:rsidR="00E31F17" w:rsidRPr="00D75CAD" w:rsidRDefault="00E31F17" w:rsidP="003624DF">
            <w:pPr>
              <w:jc w:val="center"/>
              <w:rPr>
                <w:sz w:val="16"/>
                <w:szCs w:val="16"/>
              </w:rPr>
            </w:pPr>
            <w:r>
              <w:rPr>
                <w:sz w:val="16"/>
                <w:szCs w:val="16"/>
              </w:rPr>
              <w:t>0.</w:t>
            </w:r>
            <w:r w:rsidR="006565CB">
              <w:rPr>
                <w:sz w:val="16"/>
                <w:szCs w:val="16"/>
              </w:rPr>
              <w:t>238</w:t>
            </w:r>
          </w:p>
        </w:tc>
      </w:tr>
      <w:tr w:rsidR="00E31F17" w14:paraId="420CDBBC" w14:textId="77777777" w:rsidTr="00183128">
        <w:tc>
          <w:tcPr>
            <w:tcW w:w="1253" w:type="dxa"/>
          </w:tcPr>
          <w:p w14:paraId="4749BF0E" w14:textId="77777777" w:rsidR="00E31F17" w:rsidRPr="00D75CAD" w:rsidRDefault="00E31F17" w:rsidP="003624DF">
            <w:pPr>
              <w:jc w:val="center"/>
              <w:rPr>
                <w:sz w:val="16"/>
                <w:szCs w:val="16"/>
              </w:rPr>
            </w:pPr>
            <w:r>
              <w:rPr>
                <w:sz w:val="16"/>
                <w:szCs w:val="16"/>
              </w:rPr>
              <w:t>XGB</w:t>
            </w:r>
          </w:p>
        </w:tc>
        <w:tc>
          <w:tcPr>
            <w:tcW w:w="1253" w:type="dxa"/>
          </w:tcPr>
          <w:p w14:paraId="73334DFB" w14:textId="5E454342" w:rsidR="00E31F17" w:rsidRPr="00D75CAD" w:rsidRDefault="00E31F17" w:rsidP="003624DF">
            <w:pPr>
              <w:jc w:val="center"/>
              <w:rPr>
                <w:sz w:val="16"/>
                <w:szCs w:val="16"/>
              </w:rPr>
            </w:pPr>
            <w:r>
              <w:rPr>
                <w:sz w:val="16"/>
                <w:szCs w:val="16"/>
              </w:rPr>
              <w:t>0.</w:t>
            </w:r>
            <w:r w:rsidR="00AE1673">
              <w:rPr>
                <w:sz w:val="16"/>
                <w:szCs w:val="16"/>
              </w:rPr>
              <w:t>79</w:t>
            </w:r>
          </w:p>
        </w:tc>
        <w:tc>
          <w:tcPr>
            <w:tcW w:w="1254" w:type="dxa"/>
          </w:tcPr>
          <w:p w14:paraId="1243847B" w14:textId="023C848F" w:rsidR="00E31F17" w:rsidRPr="00D75CAD" w:rsidRDefault="00E31F17" w:rsidP="003624DF">
            <w:pPr>
              <w:jc w:val="center"/>
              <w:rPr>
                <w:sz w:val="16"/>
                <w:szCs w:val="16"/>
              </w:rPr>
            </w:pPr>
            <w:r>
              <w:rPr>
                <w:sz w:val="16"/>
                <w:szCs w:val="16"/>
              </w:rPr>
              <w:t>0.</w:t>
            </w:r>
            <w:r w:rsidR="00AE1673">
              <w:rPr>
                <w:sz w:val="16"/>
                <w:szCs w:val="16"/>
              </w:rPr>
              <w:t>83</w:t>
            </w:r>
          </w:p>
        </w:tc>
        <w:tc>
          <w:tcPr>
            <w:tcW w:w="1254" w:type="dxa"/>
          </w:tcPr>
          <w:p w14:paraId="433E248C" w14:textId="0A43AAE8" w:rsidR="00E31F17" w:rsidRPr="00D75CAD" w:rsidRDefault="00E31F17" w:rsidP="003624DF">
            <w:pPr>
              <w:jc w:val="center"/>
              <w:rPr>
                <w:sz w:val="16"/>
                <w:szCs w:val="16"/>
              </w:rPr>
            </w:pPr>
            <w:r>
              <w:rPr>
                <w:sz w:val="16"/>
                <w:szCs w:val="16"/>
              </w:rPr>
              <w:t>0.</w:t>
            </w:r>
            <w:r w:rsidR="006565CB">
              <w:rPr>
                <w:sz w:val="16"/>
                <w:szCs w:val="16"/>
              </w:rPr>
              <w:t>254</w:t>
            </w:r>
          </w:p>
        </w:tc>
      </w:tr>
      <w:tr w:rsidR="00E31F17" w14:paraId="31341834" w14:textId="77777777" w:rsidTr="00183128">
        <w:tc>
          <w:tcPr>
            <w:tcW w:w="1253" w:type="dxa"/>
          </w:tcPr>
          <w:p w14:paraId="0256A314" w14:textId="77777777" w:rsidR="00E31F17" w:rsidRPr="00D75CAD" w:rsidRDefault="00E31F17" w:rsidP="003624DF">
            <w:pPr>
              <w:jc w:val="center"/>
              <w:rPr>
                <w:sz w:val="16"/>
                <w:szCs w:val="16"/>
              </w:rPr>
            </w:pPr>
            <w:r>
              <w:rPr>
                <w:sz w:val="16"/>
                <w:szCs w:val="16"/>
              </w:rPr>
              <w:t>RF</w:t>
            </w:r>
          </w:p>
        </w:tc>
        <w:tc>
          <w:tcPr>
            <w:tcW w:w="1253" w:type="dxa"/>
          </w:tcPr>
          <w:p w14:paraId="50BAD955" w14:textId="29499F2D" w:rsidR="00E31F17" w:rsidRPr="00D75CAD" w:rsidRDefault="00E31F17" w:rsidP="003624DF">
            <w:pPr>
              <w:jc w:val="center"/>
              <w:rPr>
                <w:sz w:val="16"/>
                <w:szCs w:val="16"/>
              </w:rPr>
            </w:pPr>
            <w:r>
              <w:rPr>
                <w:sz w:val="16"/>
                <w:szCs w:val="16"/>
              </w:rPr>
              <w:t>0.</w:t>
            </w:r>
            <w:r w:rsidR="00AE1673">
              <w:rPr>
                <w:sz w:val="16"/>
                <w:szCs w:val="16"/>
              </w:rPr>
              <w:t>81</w:t>
            </w:r>
          </w:p>
        </w:tc>
        <w:tc>
          <w:tcPr>
            <w:tcW w:w="1254" w:type="dxa"/>
          </w:tcPr>
          <w:p w14:paraId="2B306C06" w14:textId="7AFC64B6" w:rsidR="00E31F17" w:rsidRPr="00D75CAD" w:rsidRDefault="00E31F17" w:rsidP="003624DF">
            <w:pPr>
              <w:jc w:val="center"/>
              <w:rPr>
                <w:sz w:val="16"/>
                <w:szCs w:val="16"/>
              </w:rPr>
            </w:pPr>
            <w:r>
              <w:rPr>
                <w:sz w:val="16"/>
                <w:szCs w:val="16"/>
              </w:rPr>
              <w:t>0.</w:t>
            </w:r>
            <w:r w:rsidR="00AE1673">
              <w:rPr>
                <w:sz w:val="16"/>
                <w:szCs w:val="16"/>
              </w:rPr>
              <w:t>85</w:t>
            </w:r>
          </w:p>
        </w:tc>
        <w:tc>
          <w:tcPr>
            <w:tcW w:w="1254" w:type="dxa"/>
          </w:tcPr>
          <w:p w14:paraId="7BACD9FF" w14:textId="7238E9C7" w:rsidR="00E31F17" w:rsidRPr="00D75CAD" w:rsidRDefault="00E31F17" w:rsidP="003624DF">
            <w:pPr>
              <w:jc w:val="center"/>
              <w:rPr>
                <w:sz w:val="16"/>
                <w:szCs w:val="16"/>
              </w:rPr>
            </w:pPr>
            <w:r>
              <w:rPr>
                <w:sz w:val="16"/>
                <w:szCs w:val="16"/>
              </w:rPr>
              <w:t>0.</w:t>
            </w:r>
            <w:r w:rsidR="006565CB">
              <w:rPr>
                <w:sz w:val="16"/>
                <w:szCs w:val="16"/>
              </w:rPr>
              <w:t>238</w:t>
            </w:r>
          </w:p>
        </w:tc>
      </w:tr>
      <w:tr w:rsidR="00E31F17" w14:paraId="7047FCFE" w14:textId="77777777" w:rsidTr="00183128">
        <w:tc>
          <w:tcPr>
            <w:tcW w:w="1253" w:type="dxa"/>
          </w:tcPr>
          <w:p w14:paraId="36915370" w14:textId="77777777" w:rsidR="00E31F17" w:rsidRPr="00D75CAD" w:rsidRDefault="00E31F17" w:rsidP="003624DF">
            <w:pPr>
              <w:jc w:val="center"/>
              <w:rPr>
                <w:sz w:val="16"/>
                <w:szCs w:val="16"/>
              </w:rPr>
            </w:pPr>
            <w:r>
              <w:rPr>
                <w:sz w:val="16"/>
                <w:szCs w:val="16"/>
              </w:rPr>
              <w:t>SVM</w:t>
            </w:r>
          </w:p>
        </w:tc>
        <w:tc>
          <w:tcPr>
            <w:tcW w:w="1253" w:type="dxa"/>
          </w:tcPr>
          <w:p w14:paraId="003AD3A5" w14:textId="6ABB74B2" w:rsidR="00E31F17" w:rsidRPr="00D75CAD" w:rsidRDefault="00E31F17" w:rsidP="003624DF">
            <w:pPr>
              <w:jc w:val="center"/>
              <w:rPr>
                <w:sz w:val="16"/>
                <w:szCs w:val="16"/>
              </w:rPr>
            </w:pPr>
            <w:r>
              <w:rPr>
                <w:sz w:val="16"/>
                <w:szCs w:val="16"/>
              </w:rPr>
              <w:t>0.</w:t>
            </w:r>
            <w:r w:rsidR="00AE1673">
              <w:rPr>
                <w:sz w:val="16"/>
                <w:szCs w:val="16"/>
              </w:rPr>
              <w:t>79</w:t>
            </w:r>
          </w:p>
        </w:tc>
        <w:tc>
          <w:tcPr>
            <w:tcW w:w="1254" w:type="dxa"/>
          </w:tcPr>
          <w:p w14:paraId="6BD62041" w14:textId="16906D40" w:rsidR="00E31F17" w:rsidRPr="00D75CAD" w:rsidRDefault="00E31F17" w:rsidP="003624DF">
            <w:pPr>
              <w:jc w:val="center"/>
              <w:rPr>
                <w:sz w:val="16"/>
                <w:szCs w:val="16"/>
              </w:rPr>
            </w:pPr>
            <w:r>
              <w:rPr>
                <w:sz w:val="16"/>
                <w:szCs w:val="16"/>
              </w:rPr>
              <w:t>0.</w:t>
            </w:r>
            <w:r w:rsidR="00AE1673">
              <w:rPr>
                <w:sz w:val="16"/>
                <w:szCs w:val="16"/>
              </w:rPr>
              <w:t>8</w:t>
            </w:r>
            <w:r>
              <w:rPr>
                <w:sz w:val="16"/>
                <w:szCs w:val="16"/>
              </w:rPr>
              <w:t>6</w:t>
            </w:r>
          </w:p>
        </w:tc>
        <w:tc>
          <w:tcPr>
            <w:tcW w:w="1254" w:type="dxa"/>
          </w:tcPr>
          <w:p w14:paraId="10A04A1D" w14:textId="3F8E3264" w:rsidR="00E31F17" w:rsidRPr="00D75CAD" w:rsidRDefault="00E31F17" w:rsidP="003624DF">
            <w:pPr>
              <w:jc w:val="center"/>
              <w:rPr>
                <w:sz w:val="16"/>
                <w:szCs w:val="16"/>
              </w:rPr>
            </w:pPr>
            <w:r>
              <w:rPr>
                <w:sz w:val="16"/>
                <w:szCs w:val="16"/>
              </w:rPr>
              <w:t>0.</w:t>
            </w:r>
            <w:r w:rsidR="006565CB">
              <w:rPr>
                <w:sz w:val="16"/>
                <w:szCs w:val="16"/>
              </w:rPr>
              <w:t>206</w:t>
            </w:r>
          </w:p>
        </w:tc>
      </w:tr>
      <w:tr w:rsidR="00E31F17" w14:paraId="4244677A" w14:textId="77777777" w:rsidTr="00183128">
        <w:tc>
          <w:tcPr>
            <w:tcW w:w="1253" w:type="dxa"/>
          </w:tcPr>
          <w:p w14:paraId="14C1A0E6" w14:textId="77777777" w:rsidR="00E31F17" w:rsidRPr="00D75CAD" w:rsidRDefault="00E31F17" w:rsidP="003624DF">
            <w:pPr>
              <w:jc w:val="center"/>
              <w:rPr>
                <w:sz w:val="16"/>
                <w:szCs w:val="16"/>
              </w:rPr>
            </w:pPr>
            <w:r>
              <w:rPr>
                <w:sz w:val="16"/>
                <w:szCs w:val="16"/>
              </w:rPr>
              <w:t>GNB</w:t>
            </w:r>
          </w:p>
        </w:tc>
        <w:tc>
          <w:tcPr>
            <w:tcW w:w="1253" w:type="dxa"/>
          </w:tcPr>
          <w:p w14:paraId="63465E83" w14:textId="1373B719" w:rsidR="00E31F17" w:rsidRPr="00D75CAD" w:rsidRDefault="00E31F17" w:rsidP="003624DF">
            <w:pPr>
              <w:jc w:val="center"/>
              <w:rPr>
                <w:sz w:val="16"/>
                <w:szCs w:val="16"/>
              </w:rPr>
            </w:pPr>
            <w:r>
              <w:rPr>
                <w:sz w:val="16"/>
                <w:szCs w:val="16"/>
              </w:rPr>
              <w:t>0.</w:t>
            </w:r>
            <w:r w:rsidR="00AE1673">
              <w:rPr>
                <w:sz w:val="16"/>
                <w:szCs w:val="16"/>
              </w:rPr>
              <w:t>81</w:t>
            </w:r>
          </w:p>
        </w:tc>
        <w:tc>
          <w:tcPr>
            <w:tcW w:w="1254" w:type="dxa"/>
          </w:tcPr>
          <w:p w14:paraId="1DA4A1F5" w14:textId="6757A609" w:rsidR="00E31F17" w:rsidRPr="00D75CAD" w:rsidRDefault="00E31F17" w:rsidP="003624DF">
            <w:pPr>
              <w:jc w:val="center"/>
              <w:rPr>
                <w:sz w:val="16"/>
                <w:szCs w:val="16"/>
              </w:rPr>
            </w:pPr>
            <w:r>
              <w:rPr>
                <w:sz w:val="16"/>
                <w:szCs w:val="16"/>
              </w:rPr>
              <w:t>0.</w:t>
            </w:r>
            <w:r w:rsidR="00AE1673">
              <w:rPr>
                <w:sz w:val="16"/>
                <w:szCs w:val="16"/>
              </w:rPr>
              <w:t>30</w:t>
            </w:r>
          </w:p>
        </w:tc>
        <w:tc>
          <w:tcPr>
            <w:tcW w:w="1254" w:type="dxa"/>
          </w:tcPr>
          <w:p w14:paraId="4FE5E9BA" w14:textId="5B108AB2" w:rsidR="00E31F17" w:rsidRPr="00D75CAD" w:rsidRDefault="00E31F17" w:rsidP="003624DF">
            <w:pPr>
              <w:jc w:val="center"/>
              <w:rPr>
                <w:sz w:val="16"/>
                <w:szCs w:val="16"/>
              </w:rPr>
            </w:pPr>
            <w:r>
              <w:rPr>
                <w:sz w:val="16"/>
                <w:szCs w:val="16"/>
              </w:rPr>
              <w:t>0.</w:t>
            </w:r>
            <w:r w:rsidR="006565CB">
              <w:rPr>
                <w:sz w:val="16"/>
                <w:szCs w:val="16"/>
              </w:rPr>
              <w:t>048</w:t>
            </w:r>
          </w:p>
        </w:tc>
      </w:tr>
      <w:tr w:rsidR="00E31F17" w14:paraId="78B2F7C2" w14:textId="77777777" w:rsidTr="00183128">
        <w:tc>
          <w:tcPr>
            <w:tcW w:w="1253" w:type="dxa"/>
          </w:tcPr>
          <w:p w14:paraId="5542842B" w14:textId="77777777" w:rsidR="00E31F17" w:rsidRPr="00D75CAD" w:rsidRDefault="00E31F17" w:rsidP="003624DF">
            <w:pPr>
              <w:jc w:val="center"/>
              <w:rPr>
                <w:sz w:val="16"/>
                <w:szCs w:val="16"/>
              </w:rPr>
            </w:pPr>
            <w:r>
              <w:rPr>
                <w:sz w:val="16"/>
                <w:szCs w:val="16"/>
              </w:rPr>
              <w:t>LR</w:t>
            </w:r>
          </w:p>
        </w:tc>
        <w:tc>
          <w:tcPr>
            <w:tcW w:w="1253" w:type="dxa"/>
          </w:tcPr>
          <w:p w14:paraId="73D53F15" w14:textId="6156F255" w:rsidR="00E31F17" w:rsidRPr="00D75CAD" w:rsidRDefault="00E31F17" w:rsidP="003624DF">
            <w:pPr>
              <w:jc w:val="center"/>
              <w:rPr>
                <w:sz w:val="16"/>
                <w:szCs w:val="16"/>
              </w:rPr>
            </w:pPr>
            <w:r>
              <w:rPr>
                <w:sz w:val="16"/>
                <w:szCs w:val="16"/>
              </w:rPr>
              <w:t>0.</w:t>
            </w:r>
            <w:r w:rsidR="00AE1673">
              <w:rPr>
                <w:sz w:val="16"/>
                <w:szCs w:val="16"/>
              </w:rPr>
              <w:t>80</w:t>
            </w:r>
          </w:p>
        </w:tc>
        <w:tc>
          <w:tcPr>
            <w:tcW w:w="1254" w:type="dxa"/>
          </w:tcPr>
          <w:p w14:paraId="56E2042F" w14:textId="61A5CDB9" w:rsidR="00E31F17" w:rsidRPr="00D75CAD" w:rsidRDefault="00E31F17" w:rsidP="003624DF">
            <w:pPr>
              <w:jc w:val="center"/>
              <w:rPr>
                <w:sz w:val="16"/>
                <w:szCs w:val="16"/>
              </w:rPr>
            </w:pPr>
            <w:r>
              <w:rPr>
                <w:sz w:val="16"/>
                <w:szCs w:val="16"/>
              </w:rPr>
              <w:t>0.</w:t>
            </w:r>
            <w:r w:rsidR="00AE1673">
              <w:rPr>
                <w:sz w:val="16"/>
                <w:szCs w:val="16"/>
              </w:rPr>
              <w:t>78</w:t>
            </w:r>
          </w:p>
        </w:tc>
        <w:tc>
          <w:tcPr>
            <w:tcW w:w="1254" w:type="dxa"/>
          </w:tcPr>
          <w:p w14:paraId="37C76D25" w14:textId="59BBE925" w:rsidR="00E31F17" w:rsidRPr="00D75CAD" w:rsidRDefault="00E31F17" w:rsidP="003624DF">
            <w:pPr>
              <w:jc w:val="center"/>
              <w:rPr>
                <w:sz w:val="16"/>
                <w:szCs w:val="16"/>
              </w:rPr>
            </w:pPr>
            <w:r>
              <w:rPr>
                <w:sz w:val="16"/>
                <w:szCs w:val="16"/>
              </w:rPr>
              <w:t>0.</w:t>
            </w:r>
            <w:r w:rsidR="006565CB">
              <w:rPr>
                <w:sz w:val="16"/>
                <w:szCs w:val="16"/>
              </w:rPr>
              <w:t>159</w:t>
            </w:r>
          </w:p>
        </w:tc>
      </w:tr>
    </w:tbl>
    <w:p w14:paraId="236EED2D" w14:textId="49A8ED43" w:rsidR="007178D7" w:rsidRDefault="00E50ED2" w:rsidP="003624DF">
      <w:pPr>
        <w:spacing w:line="240" w:lineRule="auto"/>
        <w:jc w:val="center"/>
      </w:pPr>
      <w:r>
        <w:t>Table 2: Model Evaluation using Precision, Recall, and Accuracy</w:t>
      </w:r>
    </w:p>
    <w:p w14:paraId="40C9D5D8" w14:textId="7AE40D00" w:rsidR="00905E7D" w:rsidRDefault="008769DC" w:rsidP="003624DF">
      <w:pPr>
        <w:spacing w:line="240" w:lineRule="auto"/>
        <w:ind w:firstLine="270"/>
      </w:pPr>
      <w:r>
        <w:t>Five-fold cross validation is done for all metrics to ensure that the results of the model are generalizable and valid.</w:t>
      </w:r>
      <w:r w:rsidR="00641E87">
        <w:t xml:space="preserve"> Below are some figures</w:t>
      </w:r>
      <w:r w:rsidR="001E6501">
        <w:t xml:space="preserve"> which display the results </w:t>
      </w:r>
      <w:r w:rsidR="00145BB6">
        <w:t xml:space="preserve">of gradient boosting </w:t>
      </w:r>
      <w:r w:rsidR="001E6501">
        <w:t>from cross validation</w:t>
      </w:r>
      <w:r w:rsidR="00145BB6">
        <w:t xml:space="preserve"> (note: Hamming loss is not an option in the ‘scoring’ parameter of the ‘cross_validate’ method).</w:t>
      </w:r>
    </w:p>
    <w:p w14:paraId="39B437D1" w14:textId="00A2D00B" w:rsidR="00B37659" w:rsidRDefault="00DA5874" w:rsidP="003624DF">
      <w:pPr>
        <w:spacing w:line="240" w:lineRule="auto"/>
        <w:jc w:val="center"/>
      </w:pPr>
      <w:r w:rsidRPr="00DA5874">
        <w:rPr>
          <w:noProof/>
        </w:rPr>
        <w:drawing>
          <wp:inline distT="0" distB="0" distL="0" distR="0" wp14:anchorId="6AC4501B" wp14:editId="35E2234C">
            <wp:extent cx="2834640" cy="2011680"/>
            <wp:effectExtent l="0" t="0" r="3810" b="0"/>
            <wp:docPr id="94215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53848" name=""/>
                    <pic:cNvPicPr/>
                  </pic:nvPicPr>
                  <pic:blipFill>
                    <a:blip r:embed="rId19"/>
                    <a:stretch>
                      <a:fillRect/>
                    </a:stretch>
                  </pic:blipFill>
                  <pic:spPr>
                    <a:xfrm>
                      <a:off x="0" y="0"/>
                      <a:ext cx="2834640" cy="2011680"/>
                    </a:xfrm>
                    <a:prstGeom prst="rect">
                      <a:avLst/>
                    </a:prstGeom>
                  </pic:spPr>
                </pic:pic>
              </a:graphicData>
            </a:graphic>
          </wp:inline>
        </w:drawing>
      </w:r>
      <w:r w:rsidR="00B37659" w:rsidRPr="00B37659">
        <w:t xml:space="preserve"> </w:t>
      </w:r>
      <w:r w:rsidR="00B37659">
        <w:t xml:space="preserve">Figure 7: </w:t>
      </w:r>
      <w:r w:rsidR="00E00750">
        <w:t>Plot of Five-fold Cross Validation on Gradient Boosting</w:t>
      </w:r>
      <w:r w:rsidR="008054DC">
        <w:t>’s ROC AUC</w:t>
      </w:r>
    </w:p>
    <w:p w14:paraId="2843F6CA" w14:textId="77777777" w:rsidR="00505891" w:rsidRDefault="00DA5874" w:rsidP="003624DF">
      <w:pPr>
        <w:spacing w:after="0" w:line="240" w:lineRule="auto"/>
        <w:jc w:val="center"/>
      </w:pPr>
      <w:r w:rsidRPr="00DA5874">
        <w:rPr>
          <w:noProof/>
        </w:rPr>
        <w:lastRenderedPageBreak/>
        <w:drawing>
          <wp:inline distT="0" distB="0" distL="0" distR="0" wp14:anchorId="034607D6" wp14:editId="3F70D92D">
            <wp:extent cx="2834640" cy="2011680"/>
            <wp:effectExtent l="0" t="0" r="3810" b="0"/>
            <wp:docPr id="1929518045" name="Picture 1" descr="A blue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18045" name="Picture 1" descr="A blue rectangular object with white lines&#10;&#10;Description automatically generated"/>
                    <pic:cNvPicPr/>
                  </pic:nvPicPr>
                  <pic:blipFill>
                    <a:blip r:embed="rId20"/>
                    <a:stretch>
                      <a:fillRect/>
                    </a:stretch>
                  </pic:blipFill>
                  <pic:spPr>
                    <a:xfrm>
                      <a:off x="0" y="0"/>
                      <a:ext cx="2834640" cy="2011680"/>
                    </a:xfrm>
                    <a:prstGeom prst="rect">
                      <a:avLst/>
                    </a:prstGeom>
                  </pic:spPr>
                </pic:pic>
              </a:graphicData>
            </a:graphic>
          </wp:inline>
        </w:drawing>
      </w:r>
    </w:p>
    <w:p w14:paraId="20557195" w14:textId="77777777" w:rsidR="006D1417" w:rsidRDefault="008054DC" w:rsidP="003624DF">
      <w:pPr>
        <w:spacing w:after="0" w:line="240" w:lineRule="auto"/>
        <w:jc w:val="center"/>
      </w:pPr>
      <w:r>
        <w:t>Figure 8: Plot of Five-fold Cross Validation on Gradient Boosting’s Macro F1-Score</w:t>
      </w:r>
      <w:r w:rsidRPr="00DA5874">
        <w:t xml:space="preserve"> </w:t>
      </w:r>
    </w:p>
    <w:p w14:paraId="1ED63B6B" w14:textId="77777777" w:rsidR="00EF4C38" w:rsidRDefault="00EF4C38" w:rsidP="003624DF">
      <w:pPr>
        <w:spacing w:after="0" w:line="240" w:lineRule="auto"/>
        <w:jc w:val="center"/>
      </w:pPr>
    </w:p>
    <w:p w14:paraId="0091F1D9" w14:textId="5D4E4FBA" w:rsidR="00505891" w:rsidRDefault="00DA5874" w:rsidP="003624DF">
      <w:pPr>
        <w:spacing w:after="0" w:line="240" w:lineRule="auto"/>
        <w:jc w:val="center"/>
      </w:pPr>
      <w:r w:rsidRPr="00DA5874">
        <w:rPr>
          <w:noProof/>
        </w:rPr>
        <w:drawing>
          <wp:inline distT="0" distB="0" distL="0" distR="0" wp14:anchorId="6B1EE4BA" wp14:editId="3F561633">
            <wp:extent cx="2834640" cy="2011680"/>
            <wp:effectExtent l="0" t="0" r="3810" b="0"/>
            <wp:docPr id="2063162468" name="Picture 1" descr="A blue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2468" name="Picture 1" descr="A blue rectangular object with white lines&#10;&#10;Description automatically generated"/>
                    <pic:cNvPicPr/>
                  </pic:nvPicPr>
                  <pic:blipFill>
                    <a:blip r:embed="rId21"/>
                    <a:stretch>
                      <a:fillRect/>
                    </a:stretch>
                  </pic:blipFill>
                  <pic:spPr>
                    <a:xfrm>
                      <a:off x="0" y="0"/>
                      <a:ext cx="2834640" cy="2011680"/>
                    </a:xfrm>
                    <a:prstGeom prst="rect">
                      <a:avLst/>
                    </a:prstGeom>
                  </pic:spPr>
                </pic:pic>
              </a:graphicData>
            </a:graphic>
          </wp:inline>
        </w:drawing>
      </w:r>
    </w:p>
    <w:p w14:paraId="270B9D56" w14:textId="77777777" w:rsidR="006D1417" w:rsidRDefault="00505891" w:rsidP="003624DF">
      <w:pPr>
        <w:spacing w:line="240" w:lineRule="auto"/>
        <w:jc w:val="center"/>
      </w:pPr>
      <w:r>
        <w:t>Figure 9: Plot of Five-fold Cross Validation on Gradient Boosting’s Macro Precision</w:t>
      </w:r>
    </w:p>
    <w:p w14:paraId="1990097C" w14:textId="3552080D" w:rsidR="00505891" w:rsidRDefault="00DA5874" w:rsidP="003624DF">
      <w:pPr>
        <w:spacing w:after="0" w:line="240" w:lineRule="auto"/>
        <w:jc w:val="center"/>
      </w:pPr>
      <w:r w:rsidRPr="00DA5874">
        <w:rPr>
          <w:noProof/>
        </w:rPr>
        <w:drawing>
          <wp:inline distT="0" distB="0" distL="0" distR="0" wp14:anchorId="310B1637" wp14:editId="649E819C">
            <wp:extent cx="2834640" cy="2011680"/>
            <wp:effectExtent l="0" t="0" r="3810" b="0"/>
            <wp:docPr id="2082777454" name="Picture 1" descr="A blue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77454" name="Picture 1" descr="A blue bars with white stripes&#10;&#10;Description automatically generated with medium confidence"/>
                    <pic:cNvPicPr/>
                  </pic:nvPicPr>
                  <pic:blipFill>
                    <a:blip r:embed="rId22"/>
                    <a:stretch>
                      <a:fillRect/>
                    </a:stretch>
                  </pic:blipFill>
                  <pic:spPr>
                    <a:xfrm>
                      <a:off x="0" y="0"/>
                      <a:ext cx="2834640" cy="2011680"/>
                    </a:xfrm>
                    <a:prstGeom prst="rect">
                      <a:avLst/>
                    </a:prstGeom>
                  </pic:spPr>
                </pic:pic>
              </a:graphicData>
            </a:graphic>
          </wp:inline>
        </w:drawing>
      </w:r>
    </w:p>
    <w:p w14:paraId="483F3561" w14:textId="77777777" w:rsidR="006D1417" w:rsidRDefault="00505891" w:rsidP="003624DF">
      <w:pPr>
        <w:spacing w:line="240" w:lineRule="auto"/>
        <w:jc w:val="center"/>
      </w:pPr>
      <w:r>
        <w:t>Figure 10: Plot of Five-fold Cross Validation on Gradient Boosting’s Macro Recall</w:t>
      </w:r>
    </w:p>
    <w:p w14:paraId="194B5159" w14:textId="0E50AE66" w:rsidR="00DA5874" w:rsidRDefault="00B37659" w:rsidP="003624DF">
      <w:pPr>
        <w:spacing w:after="0" w:line="240" w:lineRule="auto"/>
        <w:jc w:val="center"/>
      </w:pPr>
      <w:r w:rsidRPr="00B37659">
        <w:rPr>
          <w:noProof/>
        </w:rPr>
        <w:drawing>
          <wp:inline distT="0" distB="0" distL="0" distR="0" wp14:anchorId="4DECEF24" wp14:editId="350CEF9C">
            <wp:extent cx="2926080" cy="2011680"/>
            <wp:effectExtent l="0" t="0" r="7620" b="0"/>
            <wp:docPr id="1942790549" name="Picture 1" descr="A blue bar graph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90549" name="Picture 1" descr="A blue bar graph with white border&#10;&#10;Description automatically generated"/>
                    <pic:cNvPicPr/>
                  </pic:nvPicPr>
                  <pic:blipFill>
                    <a:blip r:embed="rId23"/>
                    <a:stretch>
                      <a:fillRect/>
                    </a:stretch>
                  </pic:blipFill>
                  <pic:spPr>
                    <a:xfrm>
                      <a:off x="0" y="0"/>
                      <a:ext cx="2926080" cy="2011680"/>
                    </a:xfrm>
                    <a:prstGeom prst="rect">
                      <a:avLst/>
                    </a:prstGeom>
                  </pic:spPr>
                </pic:pic>
              </a:graphicData>
            </a:graphic>
          </wp:inline>
        </w:drawing>
      </w:r>
    </w:p>
    <w:p w14:paraId="55E58B1B" w14:textId="76B1AA5F" w:rsidR="00505891" w:rsidRDefault="00505891" w:rsidP="003624DF">
      <w:pPr>
        <w:spacing w:line="240" w:lineRule="auto"/>
        <w:jc w:val="center"/>
      </w:pPr>
      <w:r>
        <w:t>Figure 11: Plot of Five-fold Cross Validation on Gradient Boosting’s Accuracy</w:t>
      </w:r>
    </w:p>
    <w:p w14:paraId="160555DA" w14:textId="0CD9999A" w:rsidR="00E52BD6" w:rsidRDefault="004D4BE3" w:rsidP="008F19B0">
      <w:pPr>
        <w:spacing w:line="240" w:lineRule="auto"/>
        <w:ind w:firstLine="270"/>
      </w:pPr>
      <w:r>
        <w:t xml:space="preserve">To further ensure the robustness of the gradient boosting model and its results reliability, the confusion matrices </w:t>
      </w:r>
      <w:r w:rsidR="00517BAC">
        <w:t>of all outputs are plotted</w:t>
      </w:r>
      <w:r w:rsidR="000449A9">
        <w:t>.</w:t>
      </w:r>
      <w:r w:rsidR="0013622D">
        <w:t xml:space="preserve"> For each confusion matrix, </w:t>
      </w:r>
      <w:r w:rsidR="00764FAB">
        <w:t xml:space="preserve">the </w:t>
      </w:r>
      <w:r w:rsidR="002841EA">
        <w:t xml:space="preserve">columns are the predicted labels, and the rows are the actual labels. Hence, </w:t>
      </w:r>
      <w:r w:rsidR="00EC7B72">
        <w:t xml:space="preserve">from left to right, top to bottom, the </w:t>
      </w:r>
      <w:r w:rsidR="007C5392">
        <w:t xml:space="preserve">quadrants each represent true negative, </w:t>
      </w:r>
      <w:r w:rsidR="008F19B0">
        <w:t>false positive, false negative, and true positive.</w:t>
      </w:r>
    </w:p>
    <w:p w14:paraId="11B2C304" w14:textId="3E9109D6" w:rsidR="007C785A" w:rsidRDefault="00E32670" w:rsidP="007C785A">
      <w:pPr>
        <w:spacing w:line="240" w:lineRule="auto"/>
        <w:jc w:val="left"/>
      </w:pPr>
      <w:r>
        <w:rPr>
          <w:noProof/>
        </w:rPr>
        <w:drawing>
          <wp:inline distT="0" distB="0" distL="0" distR="0" wp14:anchorId="5D331E39" wp14:editId="60BFF508">
            <wp:extent cx="3190240" cy="1939290"/>
            <wp:effectExtent l="0" t="0" r="0" b="3810"/>
            <wp:docPr id="68744345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43451" name="Picture 2" descr="A screen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0240" cy="1939290"/>
                    </a:xfrm>
                    <a:prstGeom prst="rect">
                      <a:avLst/>
                    </a:prstGeom>
                  </pic:spPr>
                </pic:pic>
              </a:graphicData>
            </a:graphic>
          </wp:inline>
        </w:drawing>
      </w:r>
    </w:p>
    <w:p w14:paraId="3BBDFD35" w14:textId="6792919D" w:rsidR="00F476E5" w:rsidRDefault="00F476E5" w:rsidP="00F476E5">
      <w:pPr>
        <w:spacing w:line="240" w:lineRule="auto"/>
        <w:jc w:val="center"/>
      </w:pPr>
      <w:r>
        <w:t xml:space="preserve">Figure 12: </w:t>
      </w:r>
      <w:r w:rsidR="008A431C">
        <w:t>Confusion Matrices of All Outputs of Gradient Boosting Model</w:t>
      </w:r>
    </w:p>
    <w:p w14:paraId="61C748F0" w14:textId="01B85D08" w:rsidR="005C231B" w:rsidRDefault="005C231B" w:rsidP="00F476E5">
      <w:pPr>
        <w:spacing w:line="240" w:lineRule="auto"/>
        <w:jc w:val="center"/>
        <w:rPr>
          <w:noProof/>
        </w:rPr>
      </w:pPr>
      <w:r w:rsidRPr="005C231B">
        <w:rPr>
          <w:noProof/>
        </w:rPr>
        <w:t xml:space="preserve"> </w:t>
      </w:r>
      <w:r w:rsidR="009B5929" w:rsidRPr="009B5929">
        <w:rPr>
          <w:noProof/>
        </w:rPr>
        <w:drawing>
          <wp:inline distT="0" distB="0" distL="0" distR="0" wp14:anchorId="18D5B9CD" wp14:editId="055ED86F">
            <wp:extent cx="3190240" cy="1310640"/>
            <wp:effectExtent l="0" t="0" r="0" b="3810"/>
            <wp:docPr id="1023412557" name="Picture 1" descr="A comparison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12557" name="Picture 1" descr="A comparison of a number and a number&#10;&#10;Description automatically generated with medium confidence"/>
                    <pic:cNvPicPr/>
                  </pic:nvPicPr>
                  <pic:blipFill>
                    <a:blip r:embed="rId25"/>
                    <a:stretch>
                      <a:fillRect/>
                    </a:stretch>
                  </pic:blipFill>
                  <pic:spPr>
                    <a:xfrm>
                      <a:off x="0" y="0"/>
                      <a:ext cx="3190240" cy="1310640"/>
                    </a:xfrm>
                    <a:prstGeom prst="rect">
                      <a:avLst/>
                    </a:prstGeom>
                  </pic:spPr>
                </pic:pic>
              </a:graphicData>
            </a:graphic>
          </wp:inline>
        </w:drawing>
      </w:r>
    </w:p>
    <w:p w14:paraId="33180D1B" w14:textId="606042C8" w:rsidR="005C231B" w:rsidRDefault="005C231B" w:rsidP="00F476E5">
      <w:pPr>
        <w:spacing w:line="240" w:lineRule="auto"/>
        <w:jc w:val="center"/>
        <w:rPr>
          <w:noProof/>
        </w:rPr>
      </w:pPr>
      <w:r>
        <w:rPr>
          <w:noProof/>
        </w:rPr>
        <w:t xml:space="preserve">Figure 13: Confusion Matrices of </w:t>
      </w:r>
      <w:r w:rsidR="0013622D">
        <w:rPr>
          <w:noProof/>
        </w:rPr>
        <w:t>Output Class 5 and 6 (Sixth and Seventh) of Gradient Boosting Model</w:t>
      </w:r>
    </w:p>
    <w:p w14:paraId="0EAB346A" w14:textId="350DB3D8" w:rsidR="002C6D2D" w:rsidRDefault="002C6D2D" w:rsidP="002C6D2D">
      <w:pPr>
        <w:spacing w:line="240" w:lineRule="auto"/>
        <w:ind w:firstLine="270"/>
      </w:pPr>
      <w:r>
        <w:rPr>
          <w:noProof/>
        </w:rPr>
        <w:t xml:space="preserve">In figure 13, the </w:t>
      </w:r>
      <w:r w:rsidR="00FD2383">
        <w:rPr>
          <w:noProof/>
        </w:rPr>
        <w:t>confusion matrix for class 5 displays that the counts of each quadrant are</w:t>
      </w:r>
      <w:r w:rsidR="009B5929">
        <w:rPr>
          <w:noProof/>
        </w:rPr>
        <w:t xml:space="preserve"> 5, 4, 4, </w:t>
      </w:r>
      <w:r w:rsidR="004E3B37">
        <w:rPr>
          <w:noProof/>
        </w:rPr>
        <w:t xml:space="preserve">50 while for class 6 it is 16, 8, 11, 28. The accuracy for these classes are </w:t>
      </w:r>
      <w:r w:rsidR="0053449A">
        <w:rPr>
          <w:noProof/>
        </w:rPr>
        <w:t xml:space="preserve">55/63 = </w:t>
      </w:r>
      <w:r w:rsidR="00CE10FF">
        <w:rPr>
          <w:noProof/>
        </w:rPr>
        <w:t>0.873</w:t>
      </w:r>
      <w:r w:rsidR="00707B39">
        <w:rPr>
          <w:noProof/>
        </w:rPr>
        <w:t xml:space="preserve"> and 44/63 = 0.698 respectively.</w:t>
      </w:r>
      <w:r w:rsidR="00682A1A">
        <w:rPr>
          <w:noProof/>
        </w:rPr>
        <w:t xml:space="preserve"> </w:t>
      </w:r>
    </w:p>
    <w:p w14:paraId="7A8C9F73" w14:textId="71803A88" w:rsidR="00101F4A" w:rsidRDefault="00101F4A" w:rsidP="003624DF">
      <w:pPr>
        <w:pStyle w:val="Heading2"/>
        <w:spacing w:line="240" w:lineRule="auto"/>
      </w:pPr>
      <w:r>
        <w:lastRenderedPageBreak/>
        <w:t xml:space="preserve">B. </w:t>
      </w:r>
      <w:r w:rsidR="0006262F">
        <w:t>Web Application</w:t>
      </w:r>
    </w:p>
    <w:p w14:paraId="2FDE9438" w14:textId="6A8F8B75" w:rsidR="00521FD5" w:rsidRDefault="00521FD5" w:rsidP="003624DF">
      <w:pPr>
        <w:spacing w:line="240" w:lineRule="auto"/>
        <w:ind w:firstLine="270"/>
      </w:pPr>
      <w:r>
        <w:t>This simple yet functional data product consists of two web pages</w:t>
      </w:r>
      <w:r w:rsidR="005C70FB">
        <w:t>.</w:t>
      </w:r>
    </w:p>
    <w:p w14:paraId="5607A4D5" w14:textId="6DBFB9A1" w:rsidR="005C70FB" w:rsidRDefault="005C70FB" w:rsidP="003624DF">
      <w:pPr>
        <w:spacing w:line="240" w:lineRule="auto"/>
        <w:ind w:firstLine="270"/>
      </w:pPr>
      <w:r>
        <w:rPr>
          <w:i/>
          <w:iCs/>
        </w:rPr>
        <w:t xml:space="preserve">1) Introduction Page: </w:t>
      </w:r>
      <w:r>
        <w:t>This page provides a b</w:t>
      </w:r>
      <w:r w:rsidR="00A602B4">
        <w:t xml:space="preserve">rief description of the VAK Learning Styles. It explains the </w:t>
      </w:r>
      <w:r w:rsidR="00157BFC">
        <w:t xml:space="preserve">characteristics </w:t>
      </w:r>
      <w:r w:rsidR="00A602B4">
        <w:t>of each type of learner</w:t>
      </w:r>
      <w:r w:rsidR="00157BFC">
        <w:t>.</w:t>
      </w:r>
    </w:p>
    <w:p w14:paraId="444A5714" w14:textId="43FD796C" w:rsidR="00A602B4" w:rsidRDefault="00A602B4" w:rsidP="003624DF">
      <w:pPr>
        <w:spacing w:after="0" w:line="240" w:lineRule="auto"/>
      </w:pPr>
      <w:r w:rsidRPr="00A602B4">
        <w:rPr>
          <w:noProof/>
        </w:rPr>
        <w:drawing>
          <wp:inline distT="0" distB="0" distL="0" distR="0" wp14:anchorId="6E28051D" wp14:editId="292375E6">
            <wp:extent cx="3190240" cy="1711325"/>
            <wp:effectExtent l="0" t="0" r="0" b="3175"/>
            <wp:docPr id="111232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28539" name=""/>
                    <pic:cNvPicPr/>
                  </pic:nvPicPr>
                  <pic:blipFill>
                    <a:blip r:embed="rId26"/>
                    <a:stretch>
                      <a:fillRect/>
                    </a:stretch>
                  </pic:blipFill>
                  <pic:spPr>
                    <a:xfrm>
                      <a:off x="0" y="0"/>
                      <a:ext cx="3190240" cy="1711325"/>
                    </a:xfrm>
                    <a:prstGeom prst="rect">
                      <a:avLst/>
                    </a:prstGeom>
                  </pic:spPr>
                </pic:pic>
              </a:graphicData>
            </a:graphic>
          </wp:inline>
        </w:drawing>
      </w:r>
    </w:p>
    <w:p w14:paraId="7D306C6D" w14:textId="2DF5448F" w:rsidR="0063101B" w:rsidRDefault="0063101B" w:rsidP="003624DF">
      <w:pPr>
        <w:spacing w:line="240" w:lineRule="auto"/>
        <w:jc w:val="center"/>
      </w:pPr>
      <w:r>
        <w:t xml:space="preserve">Figure </w:t>
      </w:r>
      <w:r w:rsidR="006D1417">
        <w:t>1</w:t>
      </w:r>
      <w:r w:rsidR="008F19B0">
        <w:t>4</w:t>
      </w:r>
      <w:r>
        <w:t>: Introduction Page</w:t>
      </w:r>
    </w:p>
    <w:p w14:paraId="45E45535" w14:textId="2D9D2031" w:rsidR="00291C92" w:rsidRPr="00291C92" w:rsidRDefault="00291C92" w:rsidP="003624DF">
      <w:pPr>
        <w:spacing w:line="240" w:lineRule="auto"/>
        <w:ind w:firstLine="270"/>
      </w:pPr>
      <w:r w:rsidRPr="00291C92">
        <w:rPr>
          <w:i/>
          <w:iCs/>
        </w:rPr>
        <w:t>2) Prediction Page</w:t>
      </w:r>
      <w:r>
        <w:rPr>
          <w:i/>
          <w:iCs/>
        </w:rPr>
        <w:t xml:space="preserve">: </w:t>
      </w:r>
      <w:r w:rsidR="00895487">
        <w:t>The prediction page is essentially an input form, with the top section describing the form’s structure</w:t>
      </w:r>
      <w:r w:rsidR="00CD4337">
        <w:t>. The following sections are parts of the form, which enables users to input their details.</w:t>
      </w:r>
    </w:p>
    <w:p w14:paraId="38B216C6" w14:textId="55C269CD" w:rsidR="00157BFC" w:rsidRDefault="00291C92" w:rsidP="003624DF">
      <w:pPr>
        <w:spacing w:after="0" w:line="240" w:lineRule="auto"/>
      </w:pPr>
      <w:r w:rsidRPr="00291C92">
        <w:rPr>
          <w:noProof/>
        </w:rPr>
        <w:drawing>
          <wp:inline distT="0" distB="0" distL="0" distR="0" wp14:anchorId="1E61C9D2" wp14:editId="360BF327">
            <wp:extent cx="3190240" cy="1660525"/>
            <wp:effectExtent l="0" t="0" r="0" b="0"/>
            <wp:docPr id="20289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39641" name=""/>
                    <pic:cNvPicPr/>
                  </pic:nvPicPr>
                  <pic:blipFill>
                    <a:blip r:embed="rId27"/>
                    <a:stretch>
                      <a:fillRect/>
                    </a:stretch>
                  </pic:blipFill>
                  <pic:spPr>
                    <a:xfrm>
                      <a:off x="0" y="0"/>
                      <a:ext cx="3190240" cy="1660525"/>
                    </a:xfrm>
                    <a:prstGeom prst="rect">
                      <a:avLst/>
                    </a:prstGeom>
                  </pic:spPr>
                </pic:pic>
              </a:graphicData>
            </a:graphic>
          </wp:inline>
        </w:drawing>
      </w:r>
    </w:p>
    <w:p w14:paraId="6880DEF7" w14:textId="6EE728F8" w:rsidR="0063101B" w:rsidRDefault="0063101B" w:rsidP="003624DF">
      <w:pPr>
        <w:spacing w:line="240" w:lineRule="auto"/>
        <w:jc w:val="center"/>
      </w:pPr>
      <w:r>
        <w:t xml:space="preserve">Figure </w:t>
      </w:r>
      <w:r w:rsidR="006D1417">
        <w:t>1</w:t>
      </w:r>
      <w:r w:rsidR="008F19B0">
        <w:t>5</w:t>
      </w:r>
      <w:r>
        <w:t>: Prediction Page</w:t>
      </w:r>
    </w:p>
    <w:p w14:paraId="1D5B64D2" w14:textId="46733784" w:rsidR="00CD4337" w:rsidRDefault="00491C9A" w:rsidP="003624DF">
      <w:pPr>
        <w:spacing w:line="240" w:lineRule="auto"/>
        <w:ind w:firstLine="270"/>
      </w:pPr>
      <w:r>
        <w:t xml:space="preserve">In the same page, users </w:t>
      </w:r>
      <w:r w:rsidR="0063101B">
        <w:t>can</w:t>
      </w:r>
      <w:r>
        <w:t xml:space="preserve"> see the output by clicking the “</w:t>
      </w:r>
      <w:r w:rsidR="007E6E7C">
        <w:t xml:space="preserve">Predict” button after completing the </w:t>
      </w:r>
      <w:r w:rsidR="0063101B">
        <w:t>form. The output will suggest the suitable types of online technical assessment for the user based on their input information.</w:t>
      </w:r>
    </w:p>
    <w:p w14:paraId="13021F9D" w14:textId="7C6177CA" w:rsidR="00B00398" w:rsidRDefault="00B00398" w:rsidP="003624DF">
      <w:pPr>
        <w:spacing w:after="0" w:line="240" w:lineRule="auto"/>
      </w:pPr>
      <w:r w:rsidRPr="00B00398">
        <w:rPr>
          <w:noProof/>
        </w:rPr>
        <w:drawing>
          <wp:inline distT="0" distB="0" distL="0" distR="0" wp14:anchorId="423D6A42" wp14:editId="2D183F67">
            <wp:extent cx="3190240" cy="1692910"/>
            <wp:effectExtent l="0" t="0" r="0" b="2540"/>
            <wp:docPr id="9849004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0467" name="Picture 1" descr="A screenshot of a computer screen&#10;&#10;Description automatically generated"/>
                    <pic:cNvPicPr/>
                  </pic:nvPicPr>
                  <pic:blipFill>
                    <a:blip r:embed="rId28"/>
                    <a:stretch>
                      <a:fillRect/>
                    </a:stretch>
                  </pic:blipFill>
                  <pic:spPr>
                    <a:xfrm>
                      <a:off x="0" y="0"/>
                      <a:ext cx="3190240" cy="1692910"/>
                    </a:xfrm>
                    <a:prstGeom prst="rect">
                      <a:avLst/>
                    </a:prstGeom>
                  </pic:spPr>
                </pic:pic>
              </a:graphicData>
            </a:graphic>
          </wp:inline>
        </w:drawing>
      </w:r>
    </w:p>
    <w:p w14:paraId="5FB114D8" w14:textId="02885FE1" w:rsidR="005E7F81" w:rsidRPr="005C70FB" w:rsidRDefault="005E7F81" w:rsidP="003624DF">
      <w:pPr>
        <w:spacing w:after="0" w:line="240" w:lineRule="auto"/>
        <w:jc w:val="center"/>
      </w:pPr>
      <w:r>
        <w:t xml:space="preserve">Figure </w:t>
      </w:r>
      <w:r w:rsidR="006D1417">
        <w:t>1</w:t>
      </w:r>
      <w:r w:rsidR="008F19B0">
        <w:t>6</w:t>
      </w:r>
      <w:r>
        <w:t xml:space="preserve">: </w:t>
      </w:r>
      <w:r w:rsidR="00D947B7">
        <w:t>Output from Prediction Page</w:t>
      </w:r>
    </w:p>
    <w:p w14:paraId="3243621C" w14:textId="72DABBA1" w:rsidR="00167E87" w:rsidRDefault="00BE5960" w:rsidP="003624DF">
      <w:pPr>
        <w:pStyle w:val="Heading1"/>
        <w:spacing w:line="240" w:lineRule="auto"/>
        <w:rPr>
          <w:szCs w:val="20"/>
        </w:rPr>
      </w:pPr>
      <w:r>
        <w:rPr>
          <w:szCs w:val="20"/>
        </w:rPr>
        <w:t>VI. Discussion</w:t>
      </w:r>
    </w:p>
    <w:p w14:paraId="787C41E9" w14:textId="65198B3F" w:rsidR="008524AD" w:rsidRDefault="004F78E8" w:rsidP="003624DF">
      <w:pPr>
        <w:spacing w:line="240" w:lineRule="auto"/>
        <w:ind w:firstLine="270"/>
      </w:pPr>
      <w:r>
        <w:t>The gradient boosting and the random forest models are very similar in performance</w:t>
      </w:r>
      <w:r w:rsidR="00426FED">
        <w:t xml:space="preserve">, and it is decided that GB is better with the ROC AUC having a </w:t>
      </w:r>
      <w:r w:rsidR="003B28FB">
        <w:t xml:space="preserve">more significant margin. The performance </w:t>
      </w:r>
      <w:r w:rsidR="005423B1">
        <w:t>is</w:t>
      </w:r>
      <w:r w:rsidR="002D7B7E">
        <w:t xml:space="preserve"> then ranked as follows: XGB, SVM, LR</w:t>
      </w:r>
      <w:r w:rsidR="009B40EF">
        <w:t>, and the worst performing by a wide margin GNB.</w:t>
      </w:r>
    </w:p>
    <w:p w14:paraId="377F817A" w14:textId="57341CF7" w:rsidR="005423B1" w:rsidRPr="00115006" w:rsidRDefault="005423B1" w:rsidP="003624DF">
      <w:pPr>
        <w:spacing w:line="240" w:lineRule="auto"/>
        <w:ind w:firstLine="270"/>
      </w:pPr>
      <w:r>
        <w:t xml:space="preserve">The reason </w:t>
      </w:r>
      <w:r w:rsidR="009F0AC7">
        <w:t xml:space="preserve">the </w:t>
      </w:r>
      <w:r>
        <w:t xml:space="preserve">gradient boosting and random forest </w:t>
      </w:r>
      <w:r w:rsidR="009F0AC7">
        <w:t>models perform better is because they are both ensemble method</w:t>
      </w:r>
      <w:r w:rsidR="00BC594D">
        <w:t xml:space="preserve">s, which have a good reputation </w:t>
      </w:r>
      <w:r w:rsidR="004A141F">
        <w:t>of improving performance in the research world</w:t>
      </w:r>
      <w:r w:rsidR="00AD27F9">
        <w:t xml:space="preserve"> and in other practical applications</w:t>
      </w:r>
      <w:r w:rsidR="008D1D5B">
        <w:t xml:space="preserve"> </w:t>
      </w:r>
      <w:r w:rsidR="008D1D5B">
        <w:fldChar w:fldCharType="begin">
          <w:fldData xml:space="preserve">PEVuZE5vdGU+PENpdGU+PEF1dGhvcj5CZW50w6lqYWM8L0F1dGhvcj48WWVhcj4yMDIxPC9ZZWFy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</w:fldData>
        </w:fldChar>
      </w:r>
      <w:r w:rsidR="00AD27F9">
        <w:instrText xml:space="preserve"> ADDIN EN.CITE </w:instrText>
      </w:r>
      <w:r w:rsidR="00AD27F9">
        <w:fldChar w:fldCharType="begin">
          <w:fldData xml:space="preserve">PEVuZE5vdGU+PENpdGU+PEF1dGhvcj5CZW50w6lqYWM8L0F1dGhvcj48WWVhcj4yMDIxPC9ZZWFy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</w:fldData>
        </w:fldChar>
      </w:r>
      <w:r w:rsidR="00AD27F9">
        <w:instrText xml:space="preserve"> ADDIN EN.CITE.DATA </w:instrText>
      </w:r>
      <w:r w:rsidR="00AD27F9">
        <w:fldChar w:fldCharType="end"/>
      </w:r>
      <w:r w:rsidR="008D1D5B">
        <w:fldChar w:fldCharType="separate"/>
      </w:r>
      <w:r w:rsidR="00AD27F9">
        <w:rPr>
          <w:noProof/>
        </w:rPr>
        <w:t>(Bentéjac et al., 2021; Natekin &amp; Knoll, 2013)</w:t>
      </w:r>
      <w:r w:rsidR="008D1D5B">
        <w:fldChar w:fldCharType="end"/>
      </w:r>
      <w:r w:rsidR="004A141F">
        <w:t xml:space="preserve">. </w:t>
      </w:r>
      <w:r w:rsidR="004507A6">
        <w:t xml:space="preserve">Based on the amount of features the dataset has, it is highly possible that </w:t>
      </w:r>
      <w:r w:rsidR="003F39E9">
        <w:t xml:space="preserve">the complex relationships between features are difficult to handle and ensemble-type algorithms do quite well in managing </w:t>
      </w:r>
      <w:r w:rsidR="009212E1">
        <w:t xml:space="preserve">this. It is worthy </w:t>
      </w:r>
      <w:r w:rsidR="00643A21">
        <w:t xml:space="preserve">to note that random forest algorithms also </w:t>
      </w:r>
      <w:r w:rsidR="00A83BAE">
        <w:t>utilise</w:t>
      </w:r>
      <w:r w:rsidR="00643A21">
        <w:t xml:space="preserve"> feature importance</w:t>
      </w:r>
      <w:r w:rsidR="00AF3E88">
        <w:t xml:space="preserve"> </w:t>
      </w:r>
      <w:r w:rsidR="008520D1">
        <w:fldChar w:fldCharType="begin"/>
      </w:r>
      <w:r w:rsidR="008520D1">
        <w:instrText xml:space="preserve"> ADDIN EN.CITE &lt;EndNote&gt;&lt;Cite&gt;&lt;Author&gt;Couronné&lt;/Author&gt;&lt;Year&gt;2018&lt;/Year&gt;&lt;RecNum&gt;20&lt;/RecNum&gt;&lt;DisplayText&gt;(Couronné et al., 2018)&lt;/DisplayText&gt;&lt;record&gt;&lt;rec-number&gt;20&lt;/rec-number&gt;&lt;foreign-keys&gt;&lt;key app="EN" db-id="spxr25dafs9wzseaaxcx9z9lp59trxrtzept" timestamp="1705812757"&gt;20&lt;/key&gt;&lt;/foreign-keys&gt;&lt;ref-type name="Journal Article"&gt;17&lt;/ref-type&gt;&lt;contributors&gt;&lt;authors&gt;&lt;author&gt;Couronné, Raphael&lt;/author&gt;&lt;author&gt;Probst, Philipp&lt;/author&gt;&lt;author&gt;Boulesteix, Anne-Laure&lt;/author&gt;&lt;/authors&gt;&lt;/contributors&gt;&lt;titles&gt;&lt;title&gt;Random forest versus logistic regression: a large-scale benchmark experiment&lt;/title&gt;&lt;secondary-title&gt;BMC bioinformatics&lt;/secondary-title&gt;&lt;/titles&gt;&lt;periodical&gt;&lt;full-title&gt;BMC bioinformatics&lt;/full-title&gt;&lt;/periodical&gt;&lt;pages&gt;1-14&lt;/pages&gt;&lt;volume&gt;19&lt;/volume&gt;&lt;dates&gt;&lt;year&gt;2018&lt;/year&gt;&lt;/dates&gt;&lt;urls&gt;&lt;/urls&gt;&lt;/record&gt;&lt;/Cite&gt;&lt;/EndNote&gt;</w:instrText>
      </w:r>
      <w:r w:rsidR="008520D1">
        <w:fldChar w:fldCharType="separate"/>
      </w:r>
      <w:r w:rsidR="008520D1">
        <w:rPr>
          <w:noProof/>
        </w:rPr>
        <w:t>(Couronné et al., 2018)</w:t>
      </w:r>
      <w:r w:rsidR="008520D1">
        <w:fldChar w:fldCharType="end"/>
      </w:r>
      <w:r w:rsidR="00643A21">
        <w:t xml:space="preserve">, which may be imperative to this use case given the sheer amount of </w:t>
      </w:r>
      <w:r w:rsidR="00A74AC5">
        <w:t>variables</w:t>
      </w:r>
      <w:r w:rsidR="00643A21">
        <w:t xml:space="preserve"> to work with.</w:t>
      </w:r>
    </w:p>
    <w:p w14:paraId="6ECFABE1" w14:textId="60D45B82" w:rsidR="009B40EF" w:rsidRDefault="009B40EF" w:rsidP="003624DF">
      <w:pPr>
        <w:spacing w:line="240" w:lineRule="auto"/>
        <w:ind w:firstLine="270"/>
      </w:pPr>
      <w:r>
        <w:t xml:space="preserve">For this study, the metrics Hamming loss, ROC AUC, and F1-Score are given more importance. Hamming loss is emphasized based on the explanation in </w:t>
      </w:r>
      <w:r w:rsidR="00170A95">
        <w:t>section IV. Methodology subsection E. Evaluation</w:t>
      </w:r>
      <w:r w:rsidR="009A75BB">
        <w:t xml:space="preserve"> whereby accuracy may be unsuitable in assessing the performance of the models. ROC AUC and F1-Score are used as they are more robust </w:t>
      </w:r>
      <w:r w:rsidR="000157F1">
        <w:t>evaluation metrics than precision and recall.</w:t>
      </w:r>
    </w:p>
    <w:p w14:paraId="0CD77C9A" w14:textId="3CC7E247" w:rsidR="00DC57F1" w:rsidRDefault="00DC57F1" w:rsidP="003624DF">
      <w:pPr>
        <w:spacing w:line="240" w:lineRule="auto"/>
        <w:ind w:firstLine="270"/>
      </w:pPr>
      <w:r>
        <w:t xml:space="preserve">The plots of the five-fold </w:t>
      </w:r>
      <w:r w:rsidR="00A74AC5">
        <w:t>cross-validation</w:t>
      </w:r>
      <w:r>
        <w:t xml:space="preserve"> in Figures 7 to 11 show that GB performs well on unseen data for all metrics except accuracy. </w:t>
      </w:r>
      <w:r w:rsidR="00F820EA">
        <w:t xml:space="preserve">This goes to show that GB is a robust </w:t>
      </w:r>
      <w:r w:rsidR="00A63AE8">
        <w:t>model,</w:t>
      </w:r>
      <w:r w:rsidR="00F820EA">
        <w:t xml:space="preserve"> and its performance scores are reliable. It also further concretes </w:t>
      </w:r>
      <w:r w:rsidR="00A63AE8">
        <w:t>the stance that accuracy should not be used in this study.</w:t>
      </w:r>
    </w:p>
    <w:p w14:paraId="3ACF6D30" w14:textId="0917A18F" w:rsidR="00187312" w:rsidRDefault="00187312" w:rsidP="003624DF">
      <w:pPr>
        <w:spacing w:line="240" w:lineRule="auto"/>
        <w:ind w:firstLine="270"/>
      </w:pPr>
      <w:r>
        <w:t xml:space="preserve">Further observation on Figure 12 </w:t>
      </w:r>
      <w:r w:rsidR="00DB653A">
        <w:t>shows</w:t>
      </w:r>
      <w:r w:rsidR="0047715F">
        <w:t xml:space="preserve"> that the distribution of </w:t>
      </w:r>
      <w:r w:rsidR="000D16EA">
        <w:t xml:space="preserve">most output classes </w:t>
      </w:r>
      <w:r w:rsidR="00F8168F">
        <w:t>is</w:t>
      </w:r>
      <w:r w:rsidR="000D16EA">
        <w:t xml:space="preserve"> imbalanced, with more extreme cases in classes 5</w:t>
      </w:r>
      <w:r w:rsidR="006465BF">
        <w:t>, 7</w:t>
      </w:r>
      <w:r w:rsidR="00A74AC5">
        <w:t>,</w:t>
      </w:r>
      <w:r w:rsidR="006465BF">
        <w:t xml:space="preserve"> and 9 inclining towards an output of 1. </w:t>
      </w:r>
      <w:r w:rsidR="00736019">
        <w:t xml:space="preserve">Regardless, the confusion matrices show that the dataset is not overfitted into the model as there </w:t>
      </w:r>
      <w:r w:rsidR="00F8168F">
        <w:t>are still predictions in the false negative and false positive quadrants, leading to a more reliable accuracy score for each output label.</w:t>
      </w:r>
    </w:p>
    <w:p w14:paraId="79832D50" w14:textId="592CEBC0" w:rsidR="00CE1149" w:rsidRDefault="00CE1149" w:rsidP="003624DF">
      <w:pPr>
        <w:spacing w:line="240" w:lineRule="auto"/>
        <w:ind w:firstLine="270"/>
      </w:pPr>
      <w:r>
        <w:t xml:space="preserve">It should be mentioned that there are flaws in this study. </w:t>
      </w:r>
      <w:r w:rsidR="00F11EB6">
        <w:t>T</w:t>
      </w:r>
      <w:r>
        <w:t xml:space="preserve">he Google Forms survey was distributed mainly around Universiti Malaya, and some other public universities in Malaysia. Hence, the generalizability of the results is not certain. </w:t>
      </w:r>
      <w:r w:rsidR="00E539A0">
        <w:t xml:space="preserve">It would be a major improvement if similar future research may be conducted under different demographics to further concrete the findings of this study. </w:t>
      </w:r>
    </w:p>
    <w:p w14:paraId="511C5CA8" w14:textId="67409107" w:rsidR="00167E87" w:rsidRDefault="00BE5960" w:rsidP="003624DF">
      <w:pPr>
        <w:pStyle w:val="Heading1"/>
        <w:spacing w:line="240" w:lineRule="auto"/>
        <w:rPr>
          <w:szCs w:val="20"/>
        </w:rPr>
      </w:pPr>
      <w:r>
        <w:rPr>
          <w:szCs w:val="20"/>
        </w:rPr>
        <w:t>VII. Conclusion</w:t>
      </w:r>
    </w:p>
    <w:p w14:paraId="0FDA3541" w14:textId="1EA6FB52" w:rsidR="00C654B1" w:rsidRDefault="00C8307A" w:rsidP="003624DF">
      <w:pPr>
        <w:pStyle w:val="Heading2"/>
        <w:spacing w:line="240" w:lineRule="auto"/>
      </w:pPr>
      <w:r>
        <w:t>A. Outcome</w:t>
      </w:r>
    </w:p>
    <w:p w14:paraId="12D2DB1C" w14:textId="0EE6DE04" w:rsidR="00620AE2" w:rsidRPr="00620AE2" w:rsidRDefault="00620AE2" w:rsidP="003624DF">
      <w:pPr>
        <w:spacing w:line="240" w:lineRule="auto"/>
        <w:ind w:firstLine="270"/>
      </w:pPr>
      <w:r>
        <w:t xml:space="preserve">In conclusion, </w:t>
      </w:r>
      <w:r w:rsidR="00B85B62">
        <w:t xml:space="preserve">gradient boosting and random forest algorithms do well on this dataset to classify suitable online technical assessments for </w:t>
      </w:r>
      <w:r w:rsidR="002421D0">
        <w:t>students. Their results rounded up to 2 decimal places are Hamming loss of 0.23, ROC AUC of 0.69, and F1-Score of 0.83</w:t>
      </w:r>
      <w:r w:rsidR="00C81BDE">
        <w:t>.</w:t>
      </w:r>
    </w:p>
    <w:p w14:paraId="4B41C367" w14:textId="34A9261A" w:rsidR="00C8307A" w:rsidRDefault="00C8307A" w:rsidP="003624DF">
      <w:pPr>
        <w:pStyle w:val="Heading2"/>
        <w:spacing w:line="240" w:lineRule="auto"/>
      </w:pPr>
      <w:r>
        <w:lastRenderedPageBreak/>
        <w:t>B. Limitations and Improvements</w:t>
      </w:r>
    </w:p>
    <w:p w14:paraId="01A7F3B9" w14:textId="42EAC4E9" w:rsidR="00A52275" w:rsidRDefault="009F3A71" w:rsidP="003624DF">
      <w:pPr>
        <w:spacing w:line="240" w:lineRule="auto"/>
        <w:ind w:firstLine="270"/>
      </w:pPr>
      <w:r>
        <w:t xml:space="preserve">This study </w:t>
      </w:r>
      <w:r w:rsidR="00E80F2C">
        <w:t xml:space="preserve">although revised many times, is not perfect as there are still other optimization works that can be done. </w:t>
      </w:r>
      <w:r w:rsidR="008800A5">
        <w:t>The models did not have their hyperparameters tune</w:t>
      </w:r>
      <w:r w:rsidR="00AB46DE">
        <w:t>d</w:t>
      </w:r>
      <w:r w:rsidR="008800A5">
        <w:t>. It is sugges</w:t>
      </w:r>
      <w:r w:rsidR="00AB46DE">
        <w:t xml:space="preserve">ted to perform </w:t>
      </w:r>
      <w:r w:rsidR="00CD18A4">
        <w:t xml:space="preserve">GridSearchCV or genetic algorithms to search for the optimal </w:t>
      </w:r>
      <w:r w:rsidR="002614EB">
        <w:t>hyperparameters</w:t>
      </w:r>
      <w:r w:rsidR="00CD18A4">
        <w:t xml:space="preserve">. </w:t>
      </w:r>
    </w:p>
    <w:p w14:paraId="139895EE" w14:textId="47520542" w:rsidR="00A52275" w:rsidRPr="00C8307A" w:rsidRDefault="00C974FF" w:rsidP="003624DF">
      <w:pPr>
        <w:spacing w:line="240" w:lineRule="auto"/>
        <w:ind w:firstLine="270"/>
      </w:pPr>
      <w:r>
        <w:t xml:space="preserve">There was an attempt to resolve the imbalanced data issue, yet it is </w:t>
      </w:r>
      <w:r w:rsidR="0040707B">
        <w:t xml:space="preserve">still </w:t>
      </w:r>
      <w:r w:rsidR="00E57FC2">
        <w:t>in</w:t>
      </w:r>
      <w:r w:rsidR="0040707B">
        <w:t>sufficient</w:t>
      </w:r>
      <w:r w:rsidR="00E57FC2">
        <w:t xml:space="preserve">. Some technique suggestions </w:t>
      </w:r>
      <w:r w:rsidR="00A52275">
        <w:t xml:space="preserve">are resampling techniques through oversampling and </w:t>
      </w:r>
      <w:r w:rsidR="007D7A93">
        <w:t>under</w:t>
      </w:r>
      <w:r w:rsidR="00A52275">
        <w:t>sampling, and data augmentation.</w:t>
      </w:r>
      <w:r w:rsidR="0094762C">
        <w:t xml:space="preserve"> </w:t>
      </w:r>
      <w:r w:rsidR="007D697A">
        <w:t xml:space="preserve">Dimensionality reduction and feature selection should also be </w:t>
      </w:r>
      <w:r w:rsidR="0094762C">
        <w:t>explored</w:t>
      </w:r>
      <w:r w:rsidR="007D697A">
        <w:t xml:space="preserve"> due to the large number of variables that were at disposal. </w:t>
      </w:r>
      <w:r w:rsidR="0094762C">
        <w:t>Finally, other algorithm</w:t>
      </w:r>
      <w:r w:rsidR="00FC6F9B">
        <w:t>s</w:t>
      </w:r>
      <w:r w:rsidR="0094762C">
        <w:t xml:space="preserve"> such as ensemble methods can also be explored </w:t>
      </w:r>
      <w:r w:rsidR="00E72A6A">
        <w:t xml:space="preserve">in more detail </w:t>
      </w:r>
      <w:r w:rsidR="0094762C">
        <w:t>to improve the results of this study.</w:t>
      </w:r>
    </w:p>
    <w:p w14:paraId="15CCB622" w14:textId="01A5ECB6" w:rsidR="00C8307A" w:rsidRDefault="00C8307A" w:rsidP="003624DF">
      <w:pPr>
        <w:pStyle w:val="Heading2"/>
        <w:spacing w:line="240" w:lineRule="auto"/>
      </w:pPr>
      <w:r>
        <w:t>C. Future Work</w:t>
      </w:r>
    </w:p>
    <w:p w14:paraId="66AC5E59" w14:textId="2649535B" w:rsidR="0025167D" w:rsidRPr="0025167D" w:rsidRDefault="00D460F8" w:rsidP="003624DF">
      <w:pPr>
        <w:spacing w:line="240" w:lineRule="auto"/>
        <w:ind w:firstLine="270"/>
      </w:pPr>
      <w:r>
        <w:t xml:space="preserve">Future researchers on the topic may delve into how other learning styles models will </w:t>
      </w:r>
      <w:r w:rsidR="007C6C76">
        <w:t xml:space="preserve">affect the classifications of the online technical assessments. They may also propose other </w:t>
      </w:r>
      <w:r w:rsidR="00542AEF">
        <w:t xml:space="preserve">relevant target variables based on the trend of their time. Hopefully </w:t>
      </w:r>
      <w:r w:rsidR="00D56C94">
        <w:t>soon</w:t>
      </w:r>
      <w:r w:rsidR="00542AEF">
        <w:t xml:space="preserve">, we may be able to see such recommender systems being </w:t>
      </w:r>
      <w:r w:rsidR="00D56C94">
        <w:t>implemented</w:t>
      </w:r>
      <w:r w:rsidR="00DC76C6">
        <w:t xml:space="preserve"> in universities to help improve the learning experience of university students.</w:t>
      </w:r>
    </w:p>
    <w:p w14:paraId="25C9CB59" w14:textId="4722C8DE" w:rsidR="00167E87" w:rsidRPr="00707A66" w:rsidRDefault="00A0763B" w:rsidP="00130C80">
      <w:pPr>
        <w:pStyle w:val="Heading1"/>
        <w:spacing w:line="240" w:lineRule="auto"/>
        <w:rPr>
          <w:szCs w:val="20"/>
        </w:rPr>
      </w:pPr>
      <w:r>
        <w:rPr>
          <w:szCs w:val="20"/>
        </w:rPr>
        <w:t>Acknowledgment</w:t>
      </w:r>
    </w:p>
    <w:p w14:paraId="46DF41F1" w14:textId="1F4B51EB" w:rsidR="00C84898" w:rsidRPr="00707A66" w:rsidRDefault="00C84898" w:rsidP="00130C80">
      <w:pPr>
        <w:spacing w:line="240" w:lineRule="auto"/>
        <w:ind w:firstLine="270"/>
        <w:rPr>
          <w:szCs w:val="20"/>
        </w:rPr>
      </w:pPr>
      <w:r w:rsidRPr="00707A66">
        <w:rPr>
          <w:szCs w:val="20"/>
        </w:rPr>
        <w:t xml:space="preserve">I would like to express my utmost gratitude to my project supervisor, Associate Prof. Dr. Nor Liyana bt Mohd Shuib for her dedicated and invaluable guidance throughout the development of this data science project. Her expertise and encouragement have been instrumental in enhancing the quality of this work. </w:t>
      </w:r>
    </w:p>
    <w:p w14:paraId="6C7BCF78" w14:textId="0D3E04D0" w:rsidR="00C84898" w:rsidRPr="00707A66" w:rsidRDefault="00C84898" w:rsidP="00130C80">
      <w:pPr>
        <w:spacing w:line="240" w:lineRule="auto"/>
        <w:ind w:firstLine="270"/>
        <w:rPr>
          <w:szCs w:val="20"/>
        </w:rPr>
      </w:pPr>
      <w:r w:rsidRPr="00707A66">
        <w:rPr>
          <w:szCs w:val="20"/>
        </w:rPr>
        <w:t xml:space="preserve">I would also like to extend my many thanks to my </w:t>
      </w:r>
      <w:r w:rsidR="00030F29" w:rsidRPr="00707A66">
        <w:rPr>
          <w:szCs w:val="20"/>
        </w:rPr>
        <w:t>coursemates</w:t>
      </w:r>
      <w:r w:rsidRPr="00707A66">
        <w:rPr>
          <w:szCs w:val="20"/>
        </w:rPr>
        <w:t xml:space="preserve"> Janice Chong See Wai and Jasmine Chong See Yan</w:t>
      </w:r>
      <w:r w:rsidR="00030F29" w:rsidRPr="00707A66">
        <w:rPr>
          <w:szCs w:val="20"/>
        </w:rPr>
        <w:t>, whom I have worked with under the same lecturer, for their unconditional help from time to time.</w:t>
      </w:r>
    </w:p>
    <w:p w14:paraId="18CFD2E3" w14:textId="1B5951C4" w:rsidR="00723A7B" w:rsidRPr="00707A66" w:rsidRDefault="00BE5960" w:rsidP="00130C80">
      <w:pPr>
        <w:pStyle w:val="Heading1"/>
        <w:spacing w:line="240" w:lineRule="auto"/>
        <w:rPr>
          <w:b/>
          <w:szCs w:val="20"/>
        </w:rPr>
      </w:pPr>
      <w:r>
        <w:rPr>
          <w:szCs w:val="20"/>
        </w:rPr>
        <w:t>References</w:t>
      </w:r>
    </w:p>
    <w:p w14:paraId="283EAE17" w14:textId="77777777" w:rsidR="0007261E" w:rsidRPr="00D31463" w:rsidRDefault="00723A7B" w:rsidP="00D31463">
      <w:pPr>
        <w:pStyle w:val="EndNoteBibliography"/>
        <w:spacing w:after="0"/>
        <w:ind w:left="720" w:hanging="720"/>
        <w:rPr>
          <w:sz w:val="20"/>
          <w:szCs w:val="20"/>
        </w:rPr>
      </w:pPr>
      <w:r w:rsidRPr="00D31463">
        <w:rPr>
          <w:sz w:val="20"/>
          <w:szCs w:val="20"/>
        </w:rPr>
        <w:fldChar w:fldCharType="begin"/>
      </w:r>
      <w:r w:rsidRPr="00D31463">
        <w:rPr>
          <w:sz w:val="20"/>
          <w:szCs w:val="20"/>
        </w:rPr>
        <w:instrText xml:space="preserve"> ADDIN EN.REFLIST </w:instrText>
      </w:r>
      <w:r w:rsidRPr="00D31463">
        <w:rPr>
          <w:sz w:val="20"/>
          <w:szCs w:val="20"/>
        </w:rPr>
        <w:fldChar w:fldCharType="separate"/>
      </w:r>
      <w:r w:rsidR="0007261E" w:rsidRPr="00D31463">
        <w:rPr>
          <w:sz w:val="20"/>
          <w:szCs w:val="20"/>
        </w:rPr>
        <w:t xml:space="preserve">Abduh, M. Y. M. (2021). Full-time online assessment during COVID-19 lockdown: EFL teachers’ perceptions. </w:t>
      </w:r>
      <w:r w:rsidR="0007261E" w:rsidRPr="00D31463">
        <w:rPr>
          <w:i/>
          <w:sz w:val="20"/>
          <w:szCs w:val="20"/>
        </w:rPr>
        <w:t>Asian EFL Journal</w:t>
      </w:r>
      <w:r w:rsidR="0007261E" w:rsidRPr="00D31463">
        <w:rPr>
          <w:sz w:val="20"/>
          <w:szCs w:val="20"/>
        </w:rPr>
        <w:t>,</w:t>
      </w:r>
      <w:r w:rsidR="0007261E" w:rsidRPr="00D31463">
        <w:rPr>
          <w:i/>
          <w:sz w:val="20"/>
          <w:szCs w:val="20"/>
        </w:rPr>
        <w:t xml:space="preserve"> 28</w:t>
      </w:r>
      <w:r w:rsidR="0007261E" w:rsidRPr="00D31463">
        <w:rPr>
          <w:sz w:val="20"/>
          <w:szCs w:val="20"/>
        </w:rPr>
        <w:t xml:space="preserve">(1.1), 26-46. </w:t>
      </w:r>
    </w:p>
    <w:p w14:paraId="080C625B" w14:textId="77777777" w:rsidR="0007261E" w:rsidRPr="00D31463" w:rsidRDefault="0007261E" w:rsidP="00D31463">
      <w:pPr>
        <w:pStyle w:val="EndNoteBibliography"/>
        <w:spacing w:after="0"/>
        <w:ind w:left="720" w:hanging="720"/>
        <w:rPr>
          <w:sz w:val="20"/>
          <w:szCs w:val="20"/>
        </w:rPr>
      </w:pPr>
      <w:r w:rsidRPr="00D31463">
        <w:rPr>
          <w:sz w:val="20"/>
          <w:szCs w:val="20"/>
        </w:rPr>
        <w:t xml:space="preserve">Bailey, K. M. (1997). </w:t>
      </w:r>
      <w:r w:rsidRPr="00D31463">
        <w:rPr>
          <w:i/>
          <w:sz w:val="20"/>
          <w:szCs w:val="20"/>
        </w:rPr>
        <w:t>Learning About Language Assessment: Dilemmas, Decisions, and Directions</w:t>
      </w:r>
      <w:r w:rsidRPr="00D31463">
        <w:rPr>
          <w:sz w:val="20"/>
          <w:szCs w:val="20"/>
        </w:rPr>
        <w:t xml:space="preserve">. Heinle &amp; Heinle. </w:t>
      </w:r>
    </w:p>
    <w:p w14:paraId="53CA1344" w14:textId="77777777" w:rsidR="0007261E" w:rsidRPr="00D31463" w:rsidRDefault="0007261E" w:rsidP="00D31463">
      <w:pPr>
        <w:pStyle w:val="EndNoteBibliography"/>
        <w:spacing w:after="0"/>
        <w:ind w:left="720" w:hanging="720"/>
        <w:rPr>
          <w:sz w:val="20"/>
          <w:szCs w:val="20"/>
        </w:rPr>
      </w:pPr>
      <w:r w:rsidRPr="00D31463">
        <w:rPr>
          <w:sz w:val="20"/>
          <w:szCs w:val="20"/>
        </w:rPr>
        <w:t xml:space="preserve">Barbe, W. B., Swassing, R. H., &amp; Milone, M. N. (1979). Teaching Through Modality Strengths: Concepts and Practices. </w:t>
      </w:r>
    </w:p>
    <w:p w14:paraId="1FCFEDE5" w14:textId="7418C842" w:rsidR="0007261E" w:rsidRPr="00D31463" w:rsidRDefault="0007261E" w:rsidP="00D31463">
      <w:pPr>
        <w:pStyle w:val="EndNoteBibliography"/>
        <w:spacing w:after="0"/>
        <w:ind w:left="720" w:hanging="720"/>
        <w:rPr>
          <w:sz w:val="20"/>
          <w:szCs w:val="20"/>
        </w:rPr>
      </w:pPr>
      <w:r w:rsidRPr="00D31463">
        <w:rPr>
          <w:sz w:val="20"/>
          <w:szCs w:val="20"/>
        </w:rPr>
        <w:t xml:space="preserve">Bentéjac, C., Csörgő, A., &amp; Martínez-Muñoz, G. (2021). A comparative analysis of gradient boosting algorithms. </w:t>
      </w:r>
      <w:r w:rsidRPr="00D31463">
        <w:rPr>
          <w:i/>
          <w:sz w:val="20"/>
          <w:szCs w:val="20"/>
        </w:rPr>
        <w:t>Artificial Intelligence Review</w:t>
      </w:r>
      <w:r w:rsidRPr="00D31463">
        <w:rPr>
          <w:sz w:val="20"/>
          <w:szCs w:val="20"/>
        </w:rPr>
        <w:t>,</w:t>
      </w:r>
      <w:r w:rsidRPr="00D31463">
        <w:rPr>
          <w:i/>
          <w:sz w:val="20"/>
          <w:szCs w:val="20"/>
        </w:rPr>
        <w:t xml:space="preserve"> 54</w:t>
      </w:r>
      <w:r w:rsidRPr="00D31463">
        <w:rPr>
          <w:sz w:val="20"/>
          <w:szCs w:val="20"/>
        </w:rPr>
        <w:t xml:space="preserve">(3), 1937-1967. </w:t>
      </w:r>
      <w:hyperlink r:id="rId29" w:history="1">
        <w:r w:rsidRPr="00D31463">
          <w:rPr>
            <w:rStyle w:val="Hyperlink"/>
            <w:sz w:val="20"/>
            <w:szCs w:val="20"/>
          </w:rPr>
          <w:t>https://doi.org/10.1007/s10462-020-09896-5</w:t>
        </w:r>
      </w:hyperlink>
      <w:r w:rsidRPr="00D31463">
        <w:rPr>
          <w:sz w:val="20"/>
          <w:szCs w:val="20"/>
        </w:rPr>
        <w:t xml:space="preserve"> </w:t>
      </w:r>
    </w:p>
    <w:p w14:paraId="61DCC7E9" w14:textId="77777777" w:rsidR="0050565B" w:rsidRPr="00D31463" w:rsidRDefault="0050565B" w:rsidP="00D31463">
      <w:pPr>
        <w:autoSpaceDE w:val="0"/>
        <w:autoSpaceDN w:val="0"/>
        <w:adjustRightInd w:val="0"/>
        <w:spacing w:after="0" w:line="240" w:lineRule="auto"/>
        <w:ind w:left="720" w:hanging="720"/>
        <w:rPr>
          <w:rFonts w:cs="Times New Roman"/>
          <w:kern w:val="0"/>
          <w:szCs w:val="20"/>
        </w:rPr>
      </w:pPr>
      <w:r w:rsidRPr="00D31463">
        <w:rPr>
          <w:rFonts w:cs="Times New Roman"/>
          <w:kern w:val="0"/>
          <w:szCs w:val="20"/>
        </w:rPr>
        <w:t xml:space="preserve">Buyrukoğlu, S. (2023). A novel color labeled student modeling approach using e-learning activities for data mining. </w:t>
      </w:r>
      <w:r w:rsidRPr="00D31463">
        <w:rPr>
          <w:rFonts w:cs="Times New Roman"/>
          <w:i/>
          <w:iCs/>
          <w:kern w:val="0"/>
          <w:szCs w:val="20"/>
        </w:rPr>
        <w:t>Universal Access in the Information Society</w:t>
      </w:r>
      <w:r w:rsidRPr="00D31463">
        <w:rPr>
          <w:rFonts w:cs="Times New Roman"/>
          <w:kern w:val="0"/>
          <w:szCs w:val="20"/>
        </w:rPr>
        <w:t>,</w:t>
      </w:r>
      <w:r w:rsidRPr="00D31463">
        <w:rPr>
          <w:rFonts w:cs="Times New Roman"/>
          <w:i/>
          <w:iCs/>
          <w:kern w:val="0"/>
          <w:szCs w:val="20"/>
        </w:rPr>
        <w:t xml:space="preserve"> 22</w:t>
      </w:r>
      <w:r w:rsidRPr="00D31463">
        <w:rPr>
          <w:rFonts w:cs="Times New Roman"/>
          <w:kern w:val="0"/>
          <w:szCs w:val="20"/>
        </w:rPr>
        <w:t xml:space="preserve">(2), </w:t>
      </w:r>
      <w:r w:rsidRPr="00D31463">
        <w:rPr>
          <w:rFonts w:cs="Times New Roman"/>
          <w:kern w:val="0"/>
          <w:szCs w:val="20"/>
        </w:rPr>
        <w:t xml:space="preserve">569-579. https://doi.org/10.1007/s10209-022-00894-8 </w:t>
      </w:r>
    </w:p>
    <w:p w14:paraId="34B9285E" w14:textId="4A01A99C" w:rsidR="0050565B" w:rsidRPr="00D31463" w:rsidRDefault="00AC188D" w:rsidP="00D31463">
      <w:pPr>
        <w:autoSpaceDE w:val="0"/>
        <w:autoSpaceDN w:val="0"/>
        <w:adjustRightInd w:val="0"/>
        <w:spacing w:after="0" w:line="240" w:lineRule="auto"/>
        <w:ind w:left="720" w:hanging="720"/>
        <w:rPr>
          <w:rFonts w:cs="Times New Roman"/>
          <w:kern w:val="0"/>
          <w:szCs w:val="20"/>
        </w:rPr>
      </w:pPr>
      <w:r w:rsidRPr="00D31463">
        <w:rPr>
          <w:rFonts w:cs="Times New Roman"/>
          <w:kern w:val="0"/>
          <w:szCs w:val="20"/>
        </w:rPr>
        <w:t xml:space="preserve">Çetinkaya, A., Baykan, Ö. K., &amp; Kırgız, H. (2023). Analysis of Machine Learning Classification Approaches for Predicting Students&amp;rsquo; Programming Aptitude. </w:t>
      </w:r>
      <w:r w:rsidRPr="00D31463">
        <w:rPr>
          <w:rFonts w:cs="Times New Roman"/>
          <w:i/>
          <w:iCs/>
          <w:kern w:val="0"/>
          <w:szCs w:val="20"/>
        </w:rPr>
        <w:t>Sustainability</w:t>
      </w:r>
      <w:r w:rsidRPr="00D31463">
        <w:rPr>
          <w:rFonts w:cs="Times New Roman"/>
          <w:kern w:val="0"/>
          <w:szCs w:val="20"/>
        </w:rPr>
        <w:t>,</w:t>
      </w:r>
      <w:r w:rsidRPr="00D31463">
        <w:rPr>
          <w:rFonts w:cs="Times New Roman"/>
          <w:i/>
          <w:iCs/>
          <w:kern w:val="0"/>
          <w:szCs w:val="20"/>
        </w:rPr>
        <w:t xml:space="preserve"> 15</w:t>
      </w:r>
      <w:r w:rsidRPr="00D31463">
        <w:rPr>
          <w:rFonts w:cs="Times New Roman"/>
          <w:kern w:val="0"/>
          <w:szCs w:val="20"/>
        </w:rPr>
        <w:t xml:space="preserve">(17), 12917. https://www.mdpi.com/2071-1050/15/17/12917 </w:t>
      </w:r>
    </w:p>
    <w:p w14:paraId="47E43A13" w14:textId="77777777" w:rsidR="0007261E" w:rsidRPr="00D31463" w:rsidRDefault="0007261E" w:rsidP="00D31463">
      <w:pPr>
        <w:pStyle w:val="EndNoteBibliography"/>
        <w:spacing w:after="0"/>
        <w:ind w:left="720" w:hanging="720"/>
        <w:rPr>
          <w:sz w:val="20"/>
          <w:szCs w:val="20"/>
        </w:rPr>
      </w:pPr>
      <w:r w:rsidRPr="00D31463">
        <w:rPr>
          <w:sz w:val="20"/>
          <w:szCs w:val="20"/>
        </w:rPr>
        <w:t xml:space="preserve">Couronné, R., Probst, P., &amp; Boulesteix, A.-L. (2018). Random forest versus logistic regression: a large-scale benchmark experiment. </w:t>
      </w:r>
      <w:r w:rsidRPr="00D31463">
        <w:rPr>
          <w:i/>
          <w:sz w:val="20"/>
          <w:szCs w:val="20"/>
        </w:rPr>
        <w:t>BMC bioinformatics</w:t>
      </w:r>
      <w:r w:rsidRPr="00D31463">
        <w:rPr>
          <w:sz w:val="20"/>
          <w:szCs w:val="20"/>
        </w:rPr>
        <w:t>,</w:t>
      </w:r>
      <w:r w:rsidRPr="00D31463">
        <w:rPr>
          <w:i/>
          <w:sz w:val="20"/>
          <w:szCs w:val="20"/>
        </w:rPr>
        <w:t xml:space="preserve"> 19</w:t>
      </w:r>
      <w:r w:rsidRPr="00D31463">
        <w:rPr>
          <w:sz w:val="20"/>
          <w:szCs w:val="20"/>
        </w:rPr>
        <w:t xml:space="preserve">, 1-14. </w:t>
      </w:r>
    </w:p>
    <w:p w14:paraId="4290E66D" w14:textId="14F27233" w:rsidR="00AC188D" w:rsidRPr="00D31463" w:rsidRDefault="00AC188D" w:rsidP="00D31463">
      <w:pPr>
        <w:autoSpaceDE w:val="0"/>
        <w:autoSpaceDN w:val="0"/>
        <w:adjustRightInd w:val="0"/>
        <w:spacing w:after="0" w:line="240" w:lineRule="auto"/>
        <w:ind w:left="720" w:hanging="720"/>
        <w:rPr>
          <w:rFonts w:cs="Times New Roman"/>
          <w:kern w:val="0"/>
          <w:szCs w:val="20"/>
        </w:rPr>
      </w:pPr>
      <w:r w:rsidRPr="00D31463">
        <w:rPr>
          <w:rFonts w:cs="Times New Roman"/>
          <w:kern w:val="0"/>
          <w:szCs w:val="20"/>
        </w:rPr>
        <w:t xml:space="preserve">Dema, K. (2021). Understanding Students’ C Programming Language Learning Styles: A Case Study in College of Science and Technology. </w:t>
      </w:r>
      <w:r w:rsidRPr="00D31463">
        <w:rPr>
          <w:rFonts w:cs="Times New Roman"/>
          <w:i/>
          <w:iCs/>
          <w:kern w:val="0"/>
          <w:szCs w:val="20"/>
        </w:rPr>
        <w:t>Journal of Information Engineering and Applications</w:t>
      </w:r>
      <w:r w:rsidRPr="00D31463">
        <w:rPr>
          <w:rFonts w:cs="Times New Roman"/>
          <w:kern w:val="0"/>
          <w:szCs w:val="20"/>
        </w:rPr>
        <w:t>,</w:t>
      </w:r>
      <w:r w:rsidRPr="00D31463">
        <w:rPr>
          <w:rFonts w:cs="Times New Roman"/>
          <w:i/>
          <w:iCs/>
          <w:kern w:val="0"/>
          <w:szCs w:val="20"/>
        </w:rPr>
        <w:t xml:space="preserve"> 11</w:t>
      </w:r>
      <w:r w:rsidRPr="00D31463">
        <w:rPr>
          <w:rFonts w:cs="Times New Roman"/>
          <w:kern w:val="0"/>
          <w:szCs w:val="20"/>
        </w:rPr>
        <w:t xml:space="preserve">(1), 7-14. https://doi.org/https://doi.org/10.7176/JIEA/11-1-02 </w:t>
      </w:r>
    </w:p>
    <w:p w14:paraId="77F72CA8" w14:textId="77777777" w:rsidR="0007261E" w:rsidRPr="00D31463" w:rsidRDefault="0007261E" w:rsidP="00D31463">
      <w:pPr>
        <w:pStyle w:val="EndNoteBibliography"/>
        <w:spacing w:after="0"/>
        <w:ind w:left="720" w:hanging="720"/>
        <w:rPr>
          <w:sz w:val="20"/>
          <w:szCs w:val="20"/>
        </w:rPr>
      </w:pPr>
      <w:r w:rsidRPr="00D31463">
        <w:rPr>
          <w:sz w:val="20"/>
          <w:szCs w:val="20"/>
        </w:rPr>
        <w:t xml:space="preserve">Dikli, S. (2003). Assessment at a distance: Traditional vs. alternative assessments. </w:t>
      </w:r>
      <w:r w:rsidRPr="00D31463">
        <w:rPr>
          <w:i/>
          <w:sz w:val="20"/>
          <w:szCs w:val="20"/>
        </w:rPr>
        <w:t>Turkish Online Journal of Educational Technology-TOJET</w:t>
      </w:r>
      <w:r w:rsidRPr="00D31463">
        <w:rPr>
          <w:sz w:val="20"/>
          <w:szCs w:val="20"/>
        </w:rPr>
        <w:t>,</w:t>
      </w:r>
      <w:r w:rsidRPr="00D31463">
        <w:rPr>
          <w:i/>
          <w:sz w:val="20"/>
          <w:szCs w:val="20"/>
        </w:rPr>
        <w:t xml:space="preserve"> 2</w:t>
      </w:r>
      <w:r w:rsidRPr="00D31463">
        <w:rPr>
          <w:sz w:val="20"/>
          <w:szCs w:val="20"/>
        </w:rPr>
        <w:t xml:space="preserve">(3), 13-19. </w:t>
      </w:r>
    </w:p>
    <w:p w14:paraId="19FFF316" w14:textId="4CB0489B" w:rsidR="00EF4C38" w:rsidRPr="00D31463" w:rsidRDefault="00EF4C38" w:rsidP="00D31463">
      <w:pPr>
        <w:pStyle w:val="NormalWeb"/>
        <w:spacing w:before="0" w:beforeAutospacing="0" w:after="0" w:afterAutospacing="0"/>
        <w:ind w:left="720" w:hanging="720"/>
        <w:jc w:val="both"/>
        <w:rPr>
          <w:rStyle w:val="url"/>
          <w:rFonts w:eastAsiaTheme="majorEastAsia"/>
          <w:sz w:val="20"/>
          <w:szCs w:val="20"/>
        </w:rPr>
      </w:pPr>
      <w:r w:rsidRPr="00D31463">
        <w:rPr>
          <w:sz w:val="20"/>
          <w:szCs w:val="20"/>
        </w:rPr>
        <w:t xml:space="preserve">Ganesan, K. (2023, March 16). </w:t>
      </w:r>
      <w:r w:rsidRPr="00D31463">
        <w:rPr>
          <w:i/>
          <w:iCs/>
          <w:sz w:val="20"/>
          <w:szCs w:val="20"/>
        </w:rPr>
        <w:t>What are Stop Words?</w:t>
      </w:r>
      <w:r w:rsidRPr="00D31463">
        <w:rPr>
          <w:sz w:val="20"/>
          <w:szCs w:val="20"/>
        </w:rPr>
        <w:t xml:space="preserve"> Kavita Ganesan, PhD. </w:t>
      </w:r>
      <w:r w:rsidRPr="00D31463">
        <w:rPr>
          <w:rStyle w:val="url"/>
          <w:rFonts w:eastAsiaTheme="majorEastAsia"/>
          <w:sz w:val="20"/>
          <w:szCs w:val="20"/>
        </w:rPr>
        <w:t>https://kavita-ganesan.com/what-are-stop-words/</w:t>
      </w:r>
    </w:p>
    <w:p w14:paraId="75AD2A88" w14:textId="01DD686B" w:rsidR="00AC188D" w:rsidRPr="00D31463" w:rsidRDefault="00AC188D" w:rsidP="00D31463">
      <w:pPr>
        <w:autoSpaceDE w:val="0"/>
        <w:autoSpaceDN w:val="0"/>
        <w:adjustRightInd w:val="0"/>
        <w:spacing w:after="0" w:line="240" w:lineRule="auto"/>
        <w:ind w:left="720" w:hanging="720"/>
        <w:rPr>
          <w:rStyle w:val="url"/>
          <w:rFonts w:cs="Times New Roman"/>
          <w:kern w:val="0"/>
          <w:szCs w:val="20"/>
        </w:rPr>
      </w:pPr>
      <w:r w:rsidRPr="00D31463">
        <w:rPr>
          <w:rFonts w:cs="Times New Roman"/>
          <w:kern w:val="0"/>
          <w:szCs w:val="20"/>
        </w:rPr>
        <w:t xml:space="preserve">García, P., Amandi, A., Schiaffino, S., &amp; Campo, M. (2005). Using Bayesian networks to detect students’ learning styles in a web-based education system. </w:t>
      </w:r>
      <w:r w:rsidRPr="00D31463">
        <w:rPr>
          <w:rFonts w:cs="Times New Roman"/>
          <w:i/>
          <w:iCs/>
          <w:kern w:val="0"/>
          <w:szCs w:val="20"/>
        </w:rPr>
        <w:t>Proc of ASAI, Rosario</w:t>
      </w:r>
      <w:r w:rsidRPr="00D31463">
        <w:rPr>
          <w:rFonts w:cs="Times New Roman"/>
          <w:kern w:val="0"/>
          <w:szCs w:val="20"/>
        </w:rPr>
        <w:t>,</w:t>
      </w:r>
      <w:r w:rsidRPr="00D31463">
        <w:rPr>
          <w:rFonts w:cs="Times New Roman"/>
          <w:i/>
          <w:iCs/>
          <w:kern w:val="0"/>
          <w:szCs w:val="20"/>
        </w:rPr>
        <w:t xml:space="preserve"> 115</w:t>
      </w:r>
      <w:r w:rsidRPr="00D31463">
        <w:rPr>
          <w:rFonts w:cs="Times New Roman"/>
          <w:kern w:val="0"/>
          <w:szCs w:val="20"/>
        </w:rPr>
        <w:t xml:space="preserve">, 126. </w:t>
      </w:r>
    </w:p>
    <w:p w14:paraId="4447C01A" w14:textId="1CE4A7A4" w:rsidR="00EF4C38" w:rsidRPr="00D31463" w:rsidRDefault="00EF4C38" w:rsidP="00D31463">
      <w:pPr>
        <w:pStyle w:val="NormalWeb"/>
        <w:spacing w:before="0" w:beforeAutospacing="0" w:after="0" w:afterAutospacing="0"/>
        <w:ind w:left="720" w:hanging="720"/>
        <w:jc w:val="both"/>
        <w:rPr>
          <w:sz w:val="20"/>
          <w:szCs w:val="20"/>
        </w:rPr>
      </w:pPr>
      <w:r w:rsidRPr="00D31463">
        <w:rPr>
          <w:sz w:val="20"/>
          <w:szCs w:val="20"/>
        </w:rPr>
        <w:t xml:space="preserve">GeeksforGeeks. (2024, January 2). </w:t>
      </w:r>
      <w:r w:rsidRPr="00D31463">
        <w:rPr>
          <w:i/>
          <w:iCs/>
          <w:sz w:val="20"/>
          <w:szCs w:val="20"/>
        </w:rPr>
        <w:t>Python  Lemmatization with NLTK</w:t>
      </w:r>
      <w:r w:rsidRPr="00D31463">
        <w:rPr>
          <w:sz w:val="20"/>
          <w:szCs w:val="20"/>
        </w:rPr>
        <w:t xml:space="preserve">. </w:t>
      </w:r>
      <w:r w:rsidRPr="00D31463">
        <w:rPr>
          <w:rStyle w:val="url"/>
          <w:rFonts w:eastAsiaTheme="majorEastAsia"/>
          <w:sz w:val="20"/>
          <w:szCs w:val="20"/>
        </w:rPr>
        <w:t>https://www.geeksforgeeks.org/python-lemmatization-with-nltk/</w:t>
      </w:r>
    </w:p>
    <w:p w14:paraId="54F926D9" w14:textId="77777777" w:rsidR="0007261E" w:rsidRPr="00D31463" w:rsidRDefault="0007261E" w:rsidP="00D31463">
      <w:pPr>
        <w:pStyle w:val="EndNoteBibliography"/>
        <w:spacing w:after="0"/>
        <w:ind w:left="720" w:hanging="720"/>
        <w:rPr>
          <w:sz w:val="20"/>
          <w:szCs w:val="20"/>
        </w:rPr>
      </w:pPr>
      <w:r w:rsidRPr="00D31463">
        <w:rPr>
          <w:sz w:val="20"/>
          <w:szCs w:val="20"/>
        </w:rPr>
        <w:t xml:space="preserve">Kim, N., Smith, M. J., &amp; Maeng, K. (2008). Assessment in Online Distance Education: A Comparison of Three Online Programs at a University. </w:t>
      </w:r>
      <w:r w:rsidRPr="00D31463">
        <w:rPr>
          <w:i/>
          <w:sz w:val="20"/>
          <w:szCs w:val="20"/>
        </w:rPr>
        <w:t>Online Journal of Distance Learning Administration</w:t>
      </w:r>
      <w:r w:rsidRPr="00D31463">
        <w:rPr>
          <w:sz w:val="20"/>
          <w:szCs w:val="20"/>
        </w:rPr>
        <w:t>,</w:t>
      </w:r>
      <w:r w:rsidRPr="00D31463">
        <w:rPr>
          <w:i/>
          <w:sz w:val="20"/>
          <w:szCs w:val="20"/>
        </w:rPr>
        <w:t xml:space="preserve"> 11</w:t>
      </w:r>
      <w:r w:rsidRPr="00D31463">
        <w:rPr>
          <w:sz w:val="20"/>
          <w:szCs w:val="20"/>
        </w:rPr>
        <w:t xml:space="preserve">(1). </w:t>
      </w:r>
    </w:p>
    <w:p w14:paraId="243361FE" w14:textId="7CC88693" w:rsidR="008F4472" w:rsidRPr="00D31463" w:rsidRDefault="008F4472" w:rsidP="00D31463">
      <w:pPr>
        <w:autoSpaceDE w:val="0"/>
        <w:autoSpaceDN w:val="0"/>
        <w:adjustRightInd w:val="0"/>
        <w:spacing w:after="0" w:line="240" w:lineRule="auto"/>
        <w:ind w:left="720" w:hanging="720"/>
        <w:rPr>
          <w:rFonts w:cs="Times New Roman"/>
          <w:kern w:val="0"/>
          <w:szCs w:val="20"/>
        </w:rPr>
      </w:pPr>
      <w:r w:rsidRPr="00D31463">
        <w:rPr>
          <w:rFonts w:cs="Times New Roman"/>
          <w:kern w:val="0"/>
          <w:szCs w:val="20"/>
        </w:rPr>
        <w:t xml:space="preserve">Lee, P.-J., &amp; Wu, T.-Y. (2022). Mining relations between personality traits and learning styles. </w:t>
      </w:r>
      <w:r w:rsidRPr="00D31463">
        <w:rPr>
          <w:rFonts w:cs="Times New Roman"/>
          <w:i/>
          <w:iCs/>
          <w:kern w:val="0"/>
          <w:szCs w:val="20"/>
        </w:rPr>
        <w:t>Information Processing &amp; Management</w:t>
      </w:r>
      <w:r w:rsidRPr="00D31463">
        <w:rPr>
          <w:rFonts w:cs="Times New Roman"/>
          <w:kern w:val="0"/>
          <w:szCs w:val="20"/>
        </w:rPr>
        <w:t>,</w:t>
      </w:r>
      <w:r w:rsidRPr="00D31463">
        <w:rPr>
          <w:rFonts w:cs="Times New Roman"/>
          <w:i/>
          <w:iCs/>
          <w:kern w:val="0"/>
          <w:szCs w:val="20"/>
        </w:rPr>
        <w:t xml:space="preserve"> 59</w:t>
      </w:r>
      <w:r w:rsidRPr="00D31463">
        <w:rPr>
          <w:rFonts w:cs="Times New Roman"/>
          <w:kern w:val="0"/>
          <w:szCs w:val="20"/>
        </w:rPr>
        <w:t xml:space="preserve">(5), 103045. https://doi.org/https://doi.org/10.1016/j.ipm.2022.103045 </w:t>
      </w:r>
    </w:p>
    <w:p w14:paraId="31E3011A" w14:textId="012FBFDD" w:rsidR="00D84C08" w:rsidRPr="00D31463" w:rsidRDefault="00232652" w:rsidP="00D31463">
      <w:pPr>
        <w:autoSpaceDE w:val="0"/>
        <w:autoSpaceDN w:val="0"/>
        <w:adjustRightInd w:val="0"/>
        <w:spacing w:after="0" w:line="240" w:lineRule="auto"/>
        <w:ind w:left="720" w:hanging="720"/>
        <w:rPr>
          <w:rFonts w:cs="Times New Roman"/>
          <w:kern w:val="0"/>
          <w:szCs w:val="20"/>
        </w:rPr>
      </w:pPr>
      <w:r w:rsidRPr="00D31463">
        <w:rPr>
          <w:rFonts w:cs="Times New Roman"/>
          <w:kern w:val="0"/>
          <w:szCs w:val="20"/>
        </w:rPr>
        <w:t>Nandakumar, S. B.</w:t>
      </w:r>
      <w:r w:rsidR="00D84C08" w:rsidRPr="00D31463">
        <w:rPr>
          <w:rFonts w:cs="Times New Roman"/>
          <w:kern w:val="0"/>
          <w:szCs w:val="20"/>
        </w:rPr>
        <w:t>,</w:t>
      </w:r>
      <w:r w:rsidRPr="00D31463">
        <w:rPr>
          <w:rFonts w:cs="Times New Roman"/>
          <w:kern w:val="0"/>
          <w:szCs w:val="20"/>
        </w:rPr>
        <w:t xml:space="preserve"> Geetha</w:t>
      </w:r>
      <w:r w:rsidR="00D84C08" w:rsidRPr="00D31463">
        <w:rPr>
          <w:rFonts w:cs="Times New Roman"/>
          <w:kern w:val="0"/>
          <w:szCs w:val="20"/>
        </w:rPr>
        <w:t xml:space="preserve">, V., &amp; Thangasamy, S. (2014). A Rough Set Based Classification Model for Grading in Adaptive E-Assessment. </w:t>
      </w:r>
      <w:r w:rsidR="00D84C08" w:rsidRPr="00D31463">
        <w:rPr>
          <w:rFonts w:cs="Times New Roman"/>
          <w:i/>
          <w:iCs/>
          <w:kern w:val="0"/>
          <w:szCs w:val="20"/>
        </w:rPr>
        <w:t>International Review on Computers and Software</w:t>
      </w:r>
      <w:r w:rsidR="00D84C08" w:rsidRPr="00D31463">
        <w:rPr>
          <w:rFonts w:cs="Times New Roman"/>
          <w:kern w:val="0"/>
          <w:szCs w:val="20"/>
        </w:rPr>
        <w:t>,</w:t>
      </w:r>
      <w:r w:rsidR="00D84C08" w:rsidRPr="00D31463">
        <w:rPr>
          <w:rFonts w:cs="Times New Roman"/>
          <w:i/>
          <w:iCs/>
          <w:kern w:val="0"/>
          <w:szCs w:val="20"/>
        </w:rPr>
        <w:t xml:space="preserve"> vol 9</w:t>
      </w:r>
      <w:r w:rsidR="00D84C08" w:rsidRPr="00D31463">
        <w:rPr>
          <w:rFonts w:cs="Times New Roman"/>
          <w:kern w:val="0"/>
          <w:szCs w:val="20"/>
        </w:rPr>
        <w:t xml:space="preserve">, 1169-1177. </w:t>
      </w:r>
    </w:p>
    <w:p w14:paraId="3B36BDA7" w14:textId="322C7147" w:rsidR="0007261E" w:rsidRPr="00D31463" w:rsidRDefault="0007261E" w:rsidP="00D31463">
      <w:pPr>
        <w:pStyle w:val="EndNoteBibliography"/>
        <w:spacing w:after="0"/>
        <w:ind w:left="720" w:hanging="720"/>
        <w:rPr>
          <w:sz w:val="20"/>
          <w:szCs w:val="20"/>
        </w:rPr>
      </w:pPr>
      <w:r w:rsidRPr="00D31463">
        <w:rPr>
          <w:sz w:val="20"/>
          <w:szCs w:val="20"/>
        </w:rPr>
        <w:t xml:space="preserve">Natekin, A., &amp; Knoll, A. (2013). Gradient boosting machines, a tutorial [Methods]. </w:t>
      </w:r>
      <w:r w:rsidRPr="00D31463">
        <w:rPr>
          <w:i/>
          <w:sz w:val="20"/>
          <w:szCs w:val="20"/>
        </w:rPr>
        <w:t>Frontiers in Neurorobotics</w:t>
      </w:r>
      <w:r w:rsidRPr="00D31463">
        <w:rPr>
          <w:sz w:val="20"/>
          <w:szCs w:val="20"/>
        </w:rPr>
        <w:t>,</w:t>
      </w:r>
      <w:r w:rsidRPr="00D31463">
        <w:rPr>
          <w:i/>
          <w:sz w:val="20"/>
          <w:szCs w:val="20"/>
        </w:rPr>
        <w:t xml:space="preserve"> 7</w:t>
      </w:r>
      <w:r w:rsidRPr="00D31463">
        <w:rPr>
          <w:sz w:val="20"/>
          <w:szCs w:val="20"/>
        </w:rPr>
        <w:t xml:space="preserve">. </w:t>
      </w:r>
      <w:hyperlink r:id="rId30" w:history="1">
        <w:r w:rsidRPr="00D31463">
          <w:rPr>
            <w:rStyle w:val="Hyperlink"/>
            <w:sz w:val="20"/>
            <w:szCs w:val="20"/>
          </w:rPr>
          <w:t>https://doi.org/10.3389/fnbot.2013.00021</w:t>
        </w:r>
      </w:hyperlink>
      <w:r w:rsidRPr="00D31463">
        <w:rPr>
          <w:sz w:val="20"/>
          <w:szCs w:val="20"/>
        </w:rPr>
        <w:t xml:space="preserve"> </w:t>
      </w:r>
    </w:p>
    <w:p w14:paraId="54D85D53" w14:textId="77777777" w:rsidR="0007261E" w:rsidRPr="00D31463" w:rsidRDefault="0007261E" w:rsidP="00D31463">
      <w:pPr>
        <w:pStyle w:val="EndNoteBibliography"/>
        <w:spacing w:after="0"/>
        <w:ind w:left="720" w:hanging="720"/>
        <w:rPr>
          <w:sz w:val="20"/>
          <w:szCs w:val="20"/>
        </w:rPr>
      </w:pPr>
      <w:r w:rsidRPr="00D31463">
        <w:rPr>
          <w:sz w:val="20"/>
          <w:szCs w:val="20"/>
        </w:rPr>
        <w:t xml:space="preserve">Nowicki, C., &amp; Jones, E. L. (2005). A framework for extending online assessment. 2005 6th International Conference on Information Technology Based Higher Education and Training, </w:t>
      </w:r>
    </w:p>
    <w:p w14:paraId="27A5D44D" w14:textId="663EF262" w:rsidR="008F4472" w:rsidRPr="00D31463" w:rsidRDefault="008F4472" w:rsidP="00D31463">
      <w:pPr>
        <w:autoSpaceDE w:val="0"/>
        <w:autoSpaceDN w:val="0"/>
        <w:adjustRightInd w:val="0"/>
        <w:spacing w:after="0" w:line="240" w:lineRule="auto"/>
        <w:ind w:left="720" w:hanging="720"/>
        <w:rPr>
          <w:rFonts w:cs="Times New Roman"/>
          <w:kern w:val="0"/>
          <w:szCs w:val="20"/>
        </w:rPr>
      </w:pPr>
      <w:r w:rsidRPr="00D31463">
        <w:rPr>
          <w:rFonts w:cs="Times New Roman"/>
          <w:kern w:val="0"/>
          <w:szCs w:val="20"/>
        </w:rPr>
        <w:t xml:space="preserve">Ocepek, U., Bosnić, Z., Šerbec, I. N., &amp; Rugelj, J. (2013). Exploring the relation between learning style models and preferred multimedia types. </w:t>
      </w:r>
      <w:r w:rsidRPr="00D31463">
        <w:rPr>
          <w:rFonts w:cs="Times New Roman"/>
          <w:i/>
          <w:iCs/>
          <w:kern w:val="0"/>
          <w:szCs w:val="20"/>
        </w:rPr>
        <w:t>Computers &amp; Education</w:t>
      </w:r>
      <w:r w:rsidRPr="00D31463">
        <w:rPr>
          <w:rFonts w:cs="Times New Roman"/>
          <w:kern w:val="0"/>
          <w:szCs w:val="20"/>
        </w:rPr>
        <w:t>,</w:t>
      </w:r>
      <w:r w:rsidRPr="00D31463">
        <w:rPr>
          <w:rFonts w:cs="Times New Roman"/>
          <w:i/>
          <w:iCs/>
          <w:kern w:val="0"/>
          <w:szCs w:val="20"/>
        </w:rPr>
        <w:t xml:space="preserve"> 69</w:t>
      </w:r>
      <w:r w:rsidRPr="00D31463">
        <w:rPr>
          <w:rFonts w:cs="Times New Roman"/>
          <w:kern w:val="0"/>
          <w:szCs w:val="20"/>
        </w:rPr>
        <w:t xml:space="preserve">, 343-355. </w:t>
      </w:r>
    </w:p>
    <w:p w14:paraId="5A487422" w14:textId="124CD55C" w:rsidR="0007261E" w:rsidRPr="00D31463" w:rsidRDefault="0007261E" w:rsidP="00D31463">
      <w:pPr>
        <w:pStyle w:val="EndNoteBibliography"/>
        <w:spacing w:after="0"/>
        <w:ind w:left="720" w:hanging="720"/>
        <w:rPr>
          <w:sz w:val="20"/>
          <w:szCs w:val="20"/>
        </w:rPr>
      </w:pPr>
      <w:r w:rsidRPr="00D31463">
        <w:rPr>
          <w:sz w:val="20"/>
          <w:szCs w:val="20"/>
        </w:rPr>
        <w:t xml:space="preserve">Papadakis, S. (2023). MOOCs 2012-2022: An overview. </w:t>
      </w:r>
      <w:r w:rsidRPr="00D31463">
        <w:rPr>
          <w:i/>
          <w:sz w:val="20"/>
          <w:szCs w:val="20"/>
        </w:rPr>
        <w:t>Advances in Mobile Learning Educational Research</w:t>
      </w:r>
      <w:r w:rsidRPr="00D31463">
        <w:rPr>
          <w:sz w:val="20"/>
          <w:szCs w:val="20"/>
        </w:rPr>
        <w:t>,</w:t>
      </w:r>
      <w:r w:rsidRPr="00D31463">
        <w:rPr>
          <w:i/>
          <w:sz w:val="20"/>
          <w:szCs w:val="20"/>
        </w:rPr>
        <w:t xml:space="preserve"> 3</w:t>
      </w:r>
      <w:r w:rsidRPr="00D31463">
        <w:rPr>
          <w:sz w:val="20"/>
          <w:szCs w:val="20"/>
        </w:rPr>
        <w:t xml:space="preserve">, 682-693. </w:t>
      </w:r>
      <w:hyperlink r:id="rId31" w:history="1">
        <w:r w:rsidRPr="00D31463">
          <w:rPr>
            <w:rStyle w:val="Hyperlink"/>
            <w:sz w:val="20"/>
            <w:szCs w:val="20"/>
          </w:rPr>
          <w:t>https://doi.org/10.25082/AMLER.2023.01.017</w:t>
        </w:r>
      </w:hyperlink>
      <w:r w:rsidRPr="00D31463">
        <w:rPr>
          <w:sz w:val="20"/>
          <w:szCs w:val="20"/>
        </w:rPr>
        <w:t xml:space="preserve"> </w:t>
      </w:r>
    </w:p>
    <w:p w14:paraId="468CE368" w14:textId="506776B7" w:rsidR="00D31463" w:rsidRPr="00D31463" w:rsidRDefault="00D31463" w:rsidP="00D31463">
      <w:pPr>
        <w:autoSpaceDE w:val="0"/>
        <w:autoSpaceDN w:val="0"/>
        <w:adjustRightInd w:val="0"/>
        <w:spacing w:after="0" w:line="240" w:lineRule="auto"/>
        <w:ind w:left="720" w:hanging="720"/>
        <w:rPr>
          <w:rFonts w:cs="Times New Roman"/>
          <w:kern w:val="0"/>
          <w:szCs w:val="20"/>
        </w:rPr>
      </w:pPr>
      <w:r w:rsidRPr="00D31463">
        <w:rPr>
          <w:rFonts w:cs="Times New Roman"/>
          <w:szCs w:val="20"/>
        </w:rPr>
        <w:lastRenderedPageBreak/>
        <w:t>Roberts, G.H.B. and Verbyla, J.L.M. (2003). An Online Programming Assessment Tool. In Proc. Fifth Australasian Computing Education Conference (ACE2003), Adelaide, Australia. Conferences in Research and Practice in Information Technology, 20. Greening, T. and Lister, R., Eds., ACS. pp. 69-75.</w:t>
      </w:r>
    </w:p>
    <w:p w14:paraId="4992F7EC" w14:textId="22F906F6" w:rsidR="00407BA4" w:rsidRPr="00D31463" w:rsidRDefault="00407BA4" w:rsidP="00D31463">
      <w:pPr>
        <w:autoSpaceDE w:val="0"/>
        <w:autoSpaceDN w:val="0"/>
        <w:adjustRightInd w:val="0"/>
        <w:spacing w:after="0" w:line="240" w:lineRule="auto"/>
        <w:ind w:left="720" w:hanging="720"/>
        <w:rPr>
          <w:rFonts w:cs="Times New Roman"/>
          <w:kern w:val="0"/>
          <w:szCs w:val="20"/>
        </w:rPr>
      </w:pPr>
      <w:r w:rsidRPr="00D31463">
        <w:rPr>
          <w:rFonts w:cs="Times New Roman"/>
          <w:kern w:val="0"/>
          <w:szCs w:val="20"/>
        </w:rPr>
        <w:t xml:space="preserve">Seyal, A. H., Mey, Y. S., Matusin, M. H., Siau, N. H., &amp; Rahman, A. A. (2015). Understanding students learning style and their performance in computer programming course: Evidence from Bruneian technical institution of higher learning. </w:t>
      </w:r>
      <w:r w:rsidRPr="00D31463">
        <w:rPr>
          <w:rFonts w:cs="Times New Roman"/>
          <w:i/>
          <w:iCs/>
          <w:kern w:val="0"/>
          <w:szCs w:val="20"/>
        </w:rPr>
        <w:t>International Journal of Computer Theory and Engineering</w:t>
      </w:r>
      <w:r w:rsidRPr="00D31463">
        <w:rPr>
          <w:rFonts w:cs="Times New Roman"/>
          <w:kern w:val="0"/>
          <w:szCs w:val="20"/>
        </w:rPr>
        <w:t>,</w:t>
      </w:r>
      <w:r w:rsidRPr="00D31463">
        <w:rPr>
          <w:rFonts w:cs="Times New Roman"/>
          <w:i/>
          <w:iCs/>
          <w:kern w:val="0"/>
          <w:szCs w:val="20"/>
        </w:rPr>
        <w:t xml:space="preserve"> 7</w:t>
      </w:r>
      <w:r w:rsidRPr="00D31463">
        <w:rPr>
          <w:rFonts w:cs="Times New Roman"/>
          <w:kern w:val="0"/>
          <w:szCs w:val="20"/>
        </w:rPr>
        <w:t xml:space="preserve">(3), 241. </w:t>
      </w:r>
    </w:p>
    <w:p w14:paraId="3E3C2C25" w14:textId="352420BB" w:rsidR="00407BA4" w:rsidRPr="00D31463" w:rsidRDefault="00407BA4" w:rsidP="00D31463">
      <w:pPr>
        <w:autoSpaceDE w:val="0"/>
        <w:autoSpaceDN w:val="0"/>
        <w:adjustRightInd w:val="0"/>
        <w:spacing w:after="0" w:line="240" w:lineRule="auto"/>
        <w:ind w:left="720" w:hanging="720"/>
        <w:rPr>
          <w:rFonts w:cs="Times New Roman"/>
          <w:kern w:val="0"/>
          <w:szCs w:val="20"/>
        </w:rPr>
      </w:pPr>
      <w:r w:rsidRPr="00D31463">
        <w:rPr>
          <w:rFonts w:cs="Times New Roman"/>
          <w:kern w:val="0"/>
          <w:szCs w:val="20"/>
        </w:rPr>
        <w:t xml:space="preserve">Ulloa-Cazarez, R. L., López-Martín, C., Abran, A., &amp; Yáñez-Márquez, C. (2018). Prediction of online students performance by means of genetic programming. </w:t>
      </w:r>
      <w:r w:rsidRPr="00D31463">
        <w:rPr>
          <w:rFonts w:cs="Times New Roman"/>
          <w:i/>
          <w:iCs/>
          <w:kern w:val="0"/>
          <w:szCs w:val="20"/>
        </w:rPr>
        <w:t>Applied Artificial Intelligence</w:t>
      </w:r>
      <w:r w:rsidRPr="00D31463">
        <w:rPr>
          <w:rFonts w:cs="Times New Roman"/>
          <w:kern w:val="0"/>
          <w:szCs w:val="20"/>
        </w:rPr>
        <w:t>,</w:t>
      </w:r>
      <w:r w:rsidRPr="00D31463">
        <w:rPr>
          <w:rFonts w:cs="Times New Roman"/>
          <w:i/>
          <w:iCs/>
          <w:kern w:val="0"/>
          <w:szCs w:val="20"/>
        </w:rPr>
        <w:t xml:space="preserve"> 32</w:t>
      </w:r>
      <w:r w:rsidRPr="00D31463">
        <w:rPr>
          <w:rFonts w:cs="Times New Roman"/>
          <w:kern w:val="0"/>
          <w:szCs w:val="20"/>
        </w:rPr>
        <w:t xml:space="preserve">(9-10), 858-881. </w:t>
      </w:r>
    </w:p>
    <w:p w14:paraId="1F569ED5" w14:textId="21126A53" w:rsidR="0007261E" w:rsidRPr="00D31463" w:rsidRDefault="0007261E" w:rsidP="00D31463">
      <w:pPr>
        <w:pStyle w:val="EndNoteBibliography"/>
        <w:ind w:left="720" w:hanging="720"/>
        <w:rPr>
          <w:sz w:val="20"/>
          <w:szCs w:val="20"/>
        </w:rPr>
      </w:pPr>
      <w:r w:rsidRPr="00D31463">
        <w:rPr>
          <w:sz w:val="20"/>
          <w:szCs w:val="20"/>
        </w:rPr>
        <w:t xml:space="preserve">Zlatović, M., Balaban, I., &amp; Kermek, D. (2015). Using online assessments to stimulate learning strategies and achievement of learning goals. </w:t>
      </w:r>
      <w:r w:rsidRPr="00D31463">
        <w:rPr>
          <w:i/>
          <w:sz w:val="20"/>
          <w:szCs w:val="20"/>
        </w:rPr>
        <w:t>Computers &amp; Education</w:t>
      </w:r>
      <w:r w:rsidRPr="00D31463">
        <w:rPr>
          <w:sz w:val="20"/>
          <w:szCs w:val="20"/>
        </w:rPr>
        <w:t>,</w:t>
      </w:r>
      <w:r w:rsidRPr="00D31463">
        <w:rPr>
          <w:i/>
          <w:sz w:val="20"/>
          <w:szCs w:val="20"/>
        </w:rPr>
        <w:t xml:space="preserve"> 91</w:t>
      </w:r>
      <w:r w:rsidRPr="00D31463">
        <w:rPr>
          <w:sz w:val="20"/>
          <w:szCs w:val="20"/>
        </w:rPr>
        <w:t xml:space="preserve">, 32-45. </w:t>
      </w:r>
      <w:hyperlink r:id="rId32" w:history="1">
        <w:r w:rsidRPr="00D31463">
          <w:rPr>
            <w:rStyle w:val="Hyperlink"/>
            <w:sz w:val="20"/>
            <w:szCs w:val="20"/>
          </w:rPr>
          <w:t>https://doi.org/https://doi.org/10.1016/j.compedu.2015.09.012</w:t>
        </w:r>
      </w:hyperlink>
      <w:r w:rsidRPr="00D31463">
        <w:rPr>
          <w:sz w:val="20"/>
          <w:szCs w:val="20"/>
        </w:rPr>
        <w:t xml:space="preserve"> </w:t>
      </w:r>
    </w:p>
    <w:p w14:paraId="0C78FF1E" w14:textId="4F42BA09" w:rsidR="00B43C47" w:rsidRDefault="00723A7B" w:rsidP="00D31463">
      <w:pPr>
        <w:pStyle w:val="Heading1"/>
        <w:spacing w:line="240" w:lineRule="auto"/>
        <w:jc w:val="both"/>
        <w:rPr>
          <w:rFonts w:cs="Times New Roman"/>
          <w:szCs w:val="20"/>
        </w:rPr>
      </w:pPr>
      <w:r w:rsidRPr="00D31463">
        <w:rPr>
          <w:rFonts w:cs="Times New Roman"/>
          <w:szCs w:val="20"/>
        </w:rPr>
        <w:fldChar w:fldCharType="end"/>
      </w:r>
    </w:p>
    <w:p w14:paraId="4DE7BED0" w14:textId="77777777" w:rsidR="00B43C47" w:rsidRDefault="00B43C47">
      <w:pPr>
        <w:jc w:val="left"/>
        <w:rPr>
          <w:rFonts w:eastAsiaTheme="majorEastAsia" w:cs="Times New Roman"/>
          <w:smallCaps/>
          <w:szCs w:val="20"/>
        </w:rPr>
      </w:pPr>
      <w:r>
        <w:rPr>
          <w:rFonts w:cs="Times New Roman"/>
          <w:szCs w:val="20"/>
        </w:rPr>
        <w:br w:type="page"/>
      </w:r>
    </w:p>
    <w:p w14:paraId="2F90E4F0" w14:textId="77777777" w:rsidR="008038BA" w:rsidRDefault="008038BA" w:rsidP="00D31463">
      <w:pPr>
        <w:pStyle w:val="Heading1"/>
        <w:spacing w:line="240" w:lineRule="auto"/>
        <w:jc w:val="both"/>
        <w:rPr>
          <w:b/>
          <w:bCs/>
          <w:szCs w:val="20"/>
        </w:rPr>
        <w:sectPr w:rsidR="008038BA" w:rsidSect="001526BB">
          <w:type w:val="continuous"/>
          <w:pgSz w:w="11906" w:h="16838" w:code="9"/>
          <w:pgMar w:top="1080" w:right="806" w:bottom="2434" w:left="806" w:header="708" w:footer="708" w:gutter="0"/>
          <w:cols w:num="2" w:space="245"/>
          <w:docGrid w:linePitch="360"/>
        </w:sectPr>
      </w:pPr>
    </w:p>
    <w:p w14:paraId="2B254131" w14:textId="009382CF" w:rsidR="00C4334E" w:rsidRDefault="00B43C47" w:rsidP="00D31463">
      <w:pPr>
        <w:pStyle w:val="Heading1"/>
        <w:spacing w:line="240" w:lineRule="auto"/>
        <w:jc w:val="both"/>
        <w:rPr>
          <w:b/>
          <w:bCs/>
          <w:szCs w:val="20"/>
        </w:rPr>
      </w:pPr>
      <w:r>
        <w:rPr>
          <w:b/>
          <w:bCs/>
          <w:szCs w:val="20"/>
        </w:rPr>
        <w:lastRenderedPageBreak/>
        <w:t>Appendix</w:t>
      </w:r>
    </w:p>
    <w:p w14:paraId="5A99DB3B" w14:textId="3B701F67" w:rsidR="00875FC8" w:rsidRDefault="00F15DE0" w:rsidP="00875FC8">
      <w:pPr>
        <w:rPr>
          <w:b/>
          <w:bCs/>
        </w:rPr>
      </w:pPr>
      <w:r>
        <w:rPr>
          <w:b/>
          <w:bCs/>
        </w:rPr>
        <w:t>USER MANUAL</w:t>
      </w:r>
    </w:p>
    <w:p w14:paraId="3938B859" w14:textId="6783FE51" w:rsidR="00F15DE0" w:rsidRPr="00F15DE0" w:rsidRDefault="00F15DE0" w:rsidP="008D7C23">
      <w:pPr>
        <w:jc w:val="left"/>
        <w:rPr>
          <w:b/>
          <w:bCs/>
        </w:rPr>
      </w:pPr>
      <w:r>
        <w:rPr>
          <w:b/>
          <w:bCs/>
        </w:rPr>
        <w:t>Running the Application</w:t>
      </w:r>
    </w:p>
    <w:p w14:paraId="5CF8C0EA" w14:textId="0C15663E" w:rsidR="00875FC8" w:rsidRDefault="007E5547" w:rsidP="008D7C23">
      <w:pPr>
        <w:jc w:val="left"/>
      </w:pPr>
      <w:r>
        <w:t xml:space="preserve">1. To deploy the “Online Technical Assessment Classification Based on Personalization” web application, you may download the source code from the link: </w:t>
      </w:r>
      <w:hyperlink r:id="rId33" w:history="1">
        <w:r w:rsidRPr="00BD4425">
          <w:rPr>
            <w:rStyle w:val="Hyperlink"/>
          </w:rPr>
          <w:t>https://drive.google.com/drive/folders/1aSSnSUCw_3ucd2s29FogUpUjEfMbMndk?usp=sharing</w:t>
        </w:r>
      </w:hyperlink>
    </w:p>
    <w:p w14:paraId="2D29CF4B" w14:textId="77777777" w:rsidR="002B3B3D" w:rsidRDefault="003220E6" w:rsidP="008D7C23">
      <w:pPr>
        <w:jc w:val="left"/>
      </w:pPr>
      <w:r>
        <w:t xml:space="preserve">2. Include the file into </w:t>
      </w:r>
      <w:r w:rsidR="002B3B3D">
        <w:t>a directory.</w:t>
      </w:r>
    </w:p>
    <w:p w14:paraId="67524F5C" w14:textId="77777777" w:rsidR="002B3B3D" w:rsidRDefault="002B3B3D" w:rsidP="008D7C23">
      <w:pPr>
        <w:jc w:val="left"/>
      </w:pPr>
      <w:r>
        <w:t>3. In that directory, execute a command prompt.</w:t>
      </w:r>
    </w:p>
    <w:p w14:paraId="2D4FAABE" w14:textId="77777777" w:rsidR="00786AD1" w:rsidRDefault="002B3B3D" w:rsidP="008D7C23">
      <w:pPr>
        <w:jc w:val="left"/>
      </w:pPr>
      <w:r>
        <w:t>4. Enter the command</w:t>
      </w:r>
      <w:r w:rsidR="00786AD1">
        <w:t xml:space="preserve"> “streamlit run Introduction.py” and press Enter.</w:t>
      </w:r>
    </w:p>
    <w:p w14:paraId="2B840955" w14:textId="77777777" w:rsidR="008038BA" w:rsidRDefault="00A82F70" w:rsidP="008D7C23">
      <w:pPr>
        <w:jc w:val="left"/>
      </w:pPr>
      <w:r>
        <w:t>5. When the command executes, the home page of the application will appear from your browser</w:t>
      </w:r>
    </w:p>
    <w:p w14:paraId="66247826" w14:textId="64AB8E2C" w:rsidR="007E5547" w:rsidRDefault="008038BA" w:rsidP="008038BA">
      <w:pPr>
        <w:jc w:val="center"/>
      </w:pPr>
      <w:r w:rsidRPr="008038BA">
        <w:rPr>
          <w:noProof/>
        </w:rPr>
        <w:drawing>
          <wp:inline distT="0" distB="0" distL="0" distR="0" wp14:anchorId="7E6D24E0" wp14:editId="350B05A5">
            <wp:extent cx="5308813" cy="2894275"/>
            <wp:effectExtent l="0" t="0" r="6350" b="1905"/>
            <wp:docPr id="583540190" name="Picture 1" descr="A person pointing at a chal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40190" name="Picture 1" descr="A person pointing at a chalkboard&#10;&#10;Description automatically generated"/>
                    <pic:cNvPicPr/>
                  </pic:nvPicPr>
                  <pic:blipFill>
                    <a:blip r:embed="rId34"/>
                    <a:stretch>
                      <a:fillRect/>
                    </a:stretch>
                  </pic:blipFill>
                  <pic:spPr>
                    <a:xfrm>
                      <a:off x="0" y="0"/>
                      <a:ext cx="5320252" cy="2900511"/>
                    </a:xfrm>
                    <a:prstGeom prst="rect">
                      <a:avLst/>
                    </a:prstGeom>
                  </pic:spPr>
                </pic:pic>
              </a:graphicData>
            </a:graphic>
          </wp:inline>
        </w:drawing>
      </w:r>
    </w:p>
    <w:p w14:paraId="67AA0DCA" w14:textId="77777777" w:rsidR="00F15DE0" w:rsidRDefault="00F15DE0" w:rsidP="008038BA">
      <w:pPr>
        <w:jc w:val="center"/>
      </w:pPr>
    </w:p>
    <w:p w14:paraId="0B29FEE9" w14:textId="77777777" w:rsidR="008D7C23" w:rsidRDefault="008D7C23">
      <w:pPr>
        <w:jc w:val="left"/>
        <w:rPr>
          <w:b/>
          <w:bCs/>
        </w:rPr>
      </w:pPr>
      <w:r>
        <w:rPr>
          <w:b/>
          <w:bCs/>
        </w:rPr>
        <w:br w:type="page"/>
      </w:r>
    </w:p>
    <w:p w14:paraId="07FD4044" w14:textId="39D71413" w:rsidR="00F15DE0" w:rsidRDefault="009D6034" w:rsidP="00F15DE0">
      <w:pPr>
        <w:jc w:val="left"/>
        <w:rPr>
          <w:b/>
          <w:bCs/>
        </w:rPr>
      </w:pPr>
      <w:r>
        <w:rPr>
          <w:b/>
          <w:bCs/>
        </w:rPr>
        <w:lastRenderedPageBreak/>
        <w:t>Using the Application</w:t>
      </w:r>
    </w:p>
    <w:p w14:paraId="39613F7A" w14:textId="4A41E156" w:rsidR="009D6034" w:rsidRDefault="009D6034" w:rsidP="00F15DE0">
      <w:pPr>
        <w:jc w:val="left"/>
      </w:pPr>
      <w:r>
        <w:t>1. Once the application is up and running, select the “Prediction” tab on the left panel of the website.</w:t>
      </w:r>
    </w:p>
    <w:p w14:paraId="164982E3" w14:textId="77777777" w:rsidR="009D6034" w:rsidRDefault="009D6034" w:rsidP="00F15DE0">
      <w:pPr>
        <w:jc w:val="left"/>
      </w:pPr>
      <w:r>
        <w:t>2. The page will display questions about demographics, personal preferences and challenges, preferred learning objects, preferred online instructional strategies, understanding of learning styles, and learning style test. The top section will also provide a brief description of the layout of the form.</w:t>
      </w:r>
    </w:p>
    <w:p w14:paraId="15094C68" w14:textId="6524FA99" w:rsidR="009D6034" w:rsidRDefault="009D6034" w:rsidP="00F15DE0">
      <w:pPr>
        <w:jc w:val="left"/>
      </w:pPr>
      <w:r w:rsidRPr="009D6034">
        <w:rPr>
          <w:noProof/>
        </w:rPr>
        <w:drawing>
          <wp:inline distT="0" distB="0" distL="0" distR="0" wp14:anchorId="53404E00" wp14:editId="0039E068">
            <wp:extent cx="5731510" cy="3102610"/>
            <wp:effectExtent l="0" t="0" r="2540" b="2540"/>
            <wp:docPr id="8107465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46592" name="Picture 1" descr="A screen shot of a computer&#10;&#10;Description automatically generated"/>
                    <pic:cNvPicPr/>
                  </pic:nvPicPr>
                  <pic:blipFill>
                    <a:blip r:embed="rId35"/>
                    <a:stretch>
                      <a:fillRect/>
                    </a:stretch>
                  </pic:blipFill>
                  <pic:spPr>
                    <a:xfrm>
                      <a:off x="0" y="0"/>
                      <a:ext cx="5731510" cy="3102610"/>
                    </a:xfrm>
                    <a:prstGeom prst="rect">
                      <a:avLst/>
                    </a:prstGeom>
                  </pic:spPr>
                </pic:pic>
              </a:graphicData>
            </a:graphic>
          </wp:inline>
        </w:drawing>
      </w:r>
    </w:p>
    <w:p w14:paraId="30574B64" w14:textId="47FFA193" w:rsidR="009D6034" w:rsidRDefault="009D6034" w:rsidP="00F15DE0">
      <w:pPr>
        <w:jc w:val="left"/>
      </w:pPr>
      <w:r>
        <w:t>3. Fill in the form accordingly.</w:t>
      </w:r>
    </w:p>
    <w:p w14:paraId="0791817B" w14:textId="59182721" w:rsidR="009D6034" w:rsidRDefault="009D6034" w:rsidP="00F15DE0">
      <w:pPr>
        <w:jc w:val="left"/>
      </w:pPr>
      <w:r>
        <w:t>4. Once completing the form, click on the “Predict” button.</w:t>
      </w:r>
    </w:p>
    <w:p w14:paraId="2BAE75BC" w14:textId="601AF17B" w:rsidR="009D6034" w:rsidRPr="009D6034" w:rsidRDefault="00162169" w:rsidP="00F15DE0">
      <w:pPr>
        <w:jc w:val="left"/>
        <w:rPr>
          <w:b/>
          <w:bCs/>
        </w:rPr>
      </w:pPr>
      <w:r w:rsidRPr="00B00398">
        <w:rPr>
          <w:noProof/>
        </w:rPr>
        <w:drawing>
          <wp:inline distT="0" distB="0" distL="0" distR="0" wp14:anchorId="04AEE6AF" wp14:editId="196C4F33">
            <wp:extent cx="5783824" cy="3069203"/>
            <wp:effectExtent l="0" t="0" r="7620" b="0"/>
            <wp:docPr id="1904561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0467" name="Picture 1" descr="A screenshot of a computer screen&#10;&#10;Description automatically generated"/>
                    <pic:cNvPicPr/>
                  </pic:nvPicPr>
                  <pic:blipFill>
                    <a:blip r:embed="rId28"/>
                    <a:stretch>
                      <a:fillRect/>
                    </a:stretch>
                  </pic:blipFill>
                  <pic:spPr>
                    <a:xfrm>
                      <a:off x="0" y="0"/>
                      <a:ext cx="5792697" cy="3073911"/>
                    </a:xfrm>
                    <a:prstGeom prst="rect">
                      <a:avLst/>
                    </a:prstGeom>
                  </pic:spPr>
                </pic:pic>
              </a:graphicData>
            </a:graphic>
          </wp:inline>
        </w:drawing>
      </w:r>
    </w:p>
    <w:p w14:paraId="77B1E73C" w14:textId="51008737" w:rsidR="009D6034" w:rsidRDefault="009D6034" w:rsidP="00F15DE0">
      <w:pPr>
        <w:jc w:val="left"/>
      </w:pPr>
      <w:r>
        <w:t xml:space="preserve">5. </w:t>
      </w:r>
      <w:r w:rsidR="00162169">
        <w:t xml:space="preserve">Based on your input, the application will display </w:t>
      </w:r>
      <w:r w:rsidR="00380092">
        <w:t xml:space="preserve">and recommend </w:t>
      </w:r>
      <w:r w:rsidR="00162169">
        <w:t>what types of online technical assessment(s) suits you best</w:t>
      </w:r>
      <w:r w:rsidR="00380092">
        <w:t>.</w:t>
      </w:r>
    </w:p>
    <w:p w14:paraId="4C684086" w14:textId="2042B2EE" w:rsidR="00380092" w:rsidRPr="009D6034" w:rsidRDefault="00380092" w:rsidP="00F15DE0">
      <w:pPr>
        <w:jc w:val="left"/>
      </w:pPr>
      <w:r>
        <w:lastRenderedPageBreak/>
        <w:t xml:space="preserve">6. To do another prediction, you may change the input in the forms, and </w:t>
      </w:r>
      <w:r w:rsidR="008D7C23">
        <w:t>click “Predict” again to see the results change.</w:t>
      </w:r>
    </w:p>
    <w:sectPr w:rsidR="00380092" w:rsidRPr="009D6034" w:rsidSect="001526BB">
      <w:type w:val="continuous"/>
      <w:pgSz w:w="11906" w:h="16838" w:code="9"/>
      <w:pgMar w:top="1440" w:right="1440" w:bottom="1440" w:left="1440" w:header="706" w:footer="706" w:gutter="0"/>
      <w:cols w:space="245"/>
      <w:docGrid w:linePitch="360" w:charSpace="468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0450B" w14:textId="77777777" w:rsidR="001526BB" w:rsidRDefault="001526BB" w:rsidP="00DC565B">
      <w:pPr>
        <w:spacing w:after="0" w:line="240" w:lineRule="auto"/>
      </w:pPr>
      <w:r>
        <w:separator/>
      </w:r>
    </w:p>
  </w:endnote>
  <w:endnote w:type="continuationSeparator" w:id="0">
    <w:p w14:paraId="13802B59" w14:textId="77777777" w:rsidR="001526BB" w:rsidRDefault="001526BB" w:rsidP="00DC5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F3580" w14:textId="77777777" w:rsidR="001526BB" w:rsidRDefault="001526BB" w:rsidP="00DC565B">
      <w:pPr>
        <w:spacing w:after="0" w:line="240" w:lineRule="auto"/>
      </w:pPr>
      <w:r>
        <w:separator/>
      </w:r>
    </w:p>
  </w:footnote>
  <w:footnote w:type="continuationSeparator" w:id="0">
    <w:p w14:paraId="4997318D" w14:textId="77777777" w:rsidR="001526BB" w:rsidRDefault="001526BB" w:rsidP="00DC5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7A65B2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0D0A0B"/>
    <w:multiLevelType w:val="hybridMultilevel"/>
    <w:tmpl w:val="EC589AF6"/>
    <w:lvl w:ilvl="0" w:tplc="89E6E7F2">
      <w:start w:val="7"/>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07449BC"/>
    <w:multiLevelType w:val="hybridMultilevel"/>
    <w:tmpl w:val="F47CED98"/>
    <w:lvl w:ilvl="0" w:tplc="89E6E7F2">
      <w:start w:val="7"/>
      <w:numFmt w:val="bullet"/>
      <w:lvlText w:val="-"/>
      <w:lvlJc w:val="left"/>
      <w:pPr>
        <w:ind w:left="990" w:hanging="360"/>
      </w:pPr>
      <w:rPr>
        <w:rFonts w:ascii="Times New Roman" w:eastAsiaTheme="minorEastAsia" w:hAnsi="Times New Roman" w:cs="Times New Roman" w:hint="default"/>
      </w:rPr>
    </w:lvl>
    <w:lvl w:ilvl="1" w:tplc="44090003" w:tentative="1">
      <w:start w:val="1"/>
      <w:numFmt w:val="bullet"/>
      <w:lvlText w:val="o"/>
      <w:lvlJc w:val="left"/>
      <w:pPr>
        <w:ind w:left="1710" w:hanging="360"/>
      </w:pPr>
      <w:rPr>
        <w:rFonts w:ascii="Courier New" w:hAnsi="Courier New" w:cs="Courier New" w:hint="default"/>
      </w:rPr>
    </w:lvl>
    <w:lvl w:ilvl="2" w:tplc="44090005" w:tentative="1">
      <w:start w:val="1"/>
      <w:numFmt w:val="bullet"/>
      <w:lvlText w:val=""/>
      <w:lvlJc w:val="left"/>
      <w:pPr>
        <w:ind w:left="2430" w:hanging="360"/>
      </w:pPr>
      <w:rPr>
        <w:rFonts w:ascii="Wingdings" w:hAnsi="Wingdings" w:hint="default"/>
      </w:rPr>
    </w:lvl>
    <w:lvl w:ilvl="3" w:tplc="44090001" w:tentative="1">
      <w:start w:val="1"/>
      <w:numFmt w:val="bullet"/>
      <w:lvlText w:val=""/>
      <w:lvlJc w:val="left"/>
      <w:pPr>
        <w:ind w:left="3150" w:hanging="360"/>
      </w:pPr>
      <w:rPr>
        <w:rFonts w:ascii="Symbol" w:hAnsi="Symbol" w:hint="default"/>
      </w:rPr>
    </w:lvl>
    <w:lvl w:ilvl="4" w:tplc="44090003" w:tentative="1">
      <w:start w:val="1"/>
      <w:numFmt w:val="bullet"/>
      <w:lvlText w:val="o"/>
      <w:lvlJc w:val="left"/>
      <w:pPr>
        <w:ind w:left="3870" w:hanging="360"/>
      </w:pPr>
      <w:rPr>
        <w:rFonts w:ascii="Courier New" w:hAnsi="Courier New" w:cs="Courier New" w:hint="default"/>
      </w:rPr>
    </w:lvl>
    <w:lvl w:ilvl="5" w:tplc="44090005" w:tentative="1">
      <w:start w:val="1"/>
      <w:numFmt w:val="bullet"/>
      <w:lvlText w:val=""/>
      <w:lvlJc w:val="left"/>
      <w:pPr>
        <w:ind w:left="4590" w:hanging="360"/>
      </w:pPr>
      <w:rPr>
        <w:rFonts w:ascii="Wingdings" w:hAnsi="Wingdings" w:hint="default"/>
      </w:rPr>
    </w:lvl>
    <w:lvl w:ilvl="6" w:tplc="44090001" w:tentative="1">
      <w:start w:val="1"/>
      <w:numFmt w:val="bullet"/>
      <w:lvlText w:val=""/>
      <w:lvlJc w:val="left"/>
      <w:pPr>
        <w:ind w:left="5310" w:hanging="360"/>
      </w:pPr>
      <w:rPr>
        <w:rFonts w:ascii="Symbol" w:hAnsi="Symbol" w:hint="default"/>
      </w:rPr>
    </w:lvl>
    <w:lvl w:ilvl="7" w:tplc="44090003" w:tentative="1">
      <w:start w:val="1"/>
      <w:numFmt w:val="bullet"/>
      <w:lvlText w:val="o"/>
      <w:lvlJc w:val="left"/>
      <w:pPr>
        <w:ind w:left="6030" w:hanging="360"/>
      </w:pPr>
      <w:rPr>
        <w:rFonts w:ascii="Courier New" w:hAnsi="Courier New" w:cs="Courier New" w:hint="default"/>
      </w:rPr>
    </w:lvl>
    <w:lvl w:ilvl="8" w:tplc="44090005" w:tentative="1">
      <w:start w:val="1"/>
      <w:numFmt w:val="bullet"/>
      <w:lvlText w:val=""/>
      <w:lvlJc w:val="left"/>
      <w:pPr>
        <w:ind w:left="6750" w:hanging="360"/>
      </w:pPr>
      <w:rPr>
        <w:rFonts w:ascii="Wingdings" w:hAnsi="Wingdings" w:hint="default"/>
      </w:rPr>
    </w:lvl>
  </w:abstractNum>
  <w:abstractNum w:abstractNumId="3" w15:restartNumberingAfterBreak="0">
    <w:nsid w:val="3B0B4386"/>
    <w:multiLevelType w:val="hybridMultilevel"/>
    <w:tmpl w:val="10341BE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C32067A"/>
    <w:multiLevelType w:val="hybridMultilevel"/>
    <w:tmpl w:val="CFE2C9A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577A205A"/>
    <w:multiLevelType w:val="hybridMultilevel"/>
    <w:tmpl w:val="3A820C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7A3103BE"/>
    <w:multiLevelType w:val="hybridMultilevel"/>
    <w:tmpl w:val="73BEB34C"/>
    <w:lvl w:ilvl="0" w:tplc="4409000F">
      <w:start w:val="1"/>
      <w:numFmt w:val="decimal"/>
      <w:lvlText w:val="%1."/>
      <w:lvlJc w:val="left"/>
      <w:pPr>
        <w:ind w:left="1046" w:hanging="360"/>
      </w:pPr>
    </w:lvl>
    <w:lvl w:ilvl="1" w:tplc="44090019" w:tentative="1">
      <w:start w:val="1"/>
      <w:numFmt w:val="lowerLetter"/>
      <w:lvlText w:val="%2."/>
      <w:lvlJc w:val="left"/>
      <w:pPr>
        <w:ind w:left="1766" w:hanging="360"/>
      </w:pPr>
    </w:lvl>
    <w:lvl w:ilvl="2" w:tplc="4409001B" w:tentative="1">
      <w:start w:val="1"/>
      <w:numFmt w:val="lowerRoman"/>
      <w:lvlText w:val="%3."/>
      <w:lvlJc w:val="right"/>
      <w:pPr>
        <w:ind w:left="2486" w:hanging="180"/>
      </w:pPr>
    </w:lvl>
    <w:lvl w:ilvl="3" w:tplc="4409000F" w:tentative="1">
      <w:start w:val="1"/>
      <w:numFmt w:val="decimal"/>
      <w:lvlText w:val="%4."/>
      <w:lvlJc w:val="left"/>
      <w:pPr>
        <w:ind w:left="3206" w:hanging="360"/>
      </w:pPr>
    </w:lvl>
    <w:lvl w:ilvl="4" w:tplc="44090019" w:tentative="1">
      <w:start w:val="1"/>
      <w:numFmt w:val="lowerLetter"/>
      <w:lvlText w:val="%5."/>
      <w:lvlJc w:val="left"/>
      <w:pPr>
        <w:ind w:left="3926" w:hanging="360"/>
      </w:pPr>
    </w:lvl>
    <w:lvl w:ilvl="5" w:tplc="4409001B" w:tentative="1">
      <w:start w:val="1"/>
      <w:numFmt w:val="lowerRoman"/>
      <w:lvlText w:val="%6."/>
      <w:lvlJc w:val="right"/>
      <w:pPr>
        <w:ind w:left="4646" w:hanging="180"/>
      </w:pPr>
    </w:lvl>
    <w:lvl w:ilvl="6" w:tplc="4409000F" w:tentative="1">
      <w:start w:val="1"/>
      <w:numFmt w:val="decimal"/>
      <w:lvlText w:val="%7."/>
      <w:lvlJc w:val="left"/>
      <w:pPr>
        <w:ind w:left="5366" w:hanging="360"/>
      </w:pPr>
    </w:lvl>
    <w:lvl w:ilvl="7" w:tplc="44090019" w:tentative="1">
      <w:start w:val="1"/>
      <w:numFmt w:val="lowerLetter"/>
      <w:lvlText w:val="%8."/>
      <w:lvlJc w:val="left"/>
      <w:pPr>
        <w:ind w:left="6086" w:hanging="360"/>
      </w:pPr>
    </w:lvl>
    <w:lvl w:ilvl="8" w:tplc="4409001B" w:tentative="1">
      <w:start w:val="1"/>
      <w:numFmt w:val="lowerRoman"/>
      <w:lvlText w:val="%9."/>
      <w:lvlJc w:val="right"/>
      <w:pPr>
        <w:ind w:left="6806" w:hanging="180"/>
      </w:pPr>
    </w:lvl>
  </w:abstractNum>
  <w:num w:numId="1" w16cid:durableId="1547521583">
    <w:abstractNumId w:val="0"/>
  </w:num>
  <w:num w:numId="2" w16cid:durableId="1678073647">
    <w:abstractNumId w:val="4"/>
  </w:num>
  <w:num w:numId="3" w16cid:durableId="412435240">
    <w:abstractNumId w:val="3"/>
  </w:num>
  <w:num w:numId="4" w16cid:durableId="502277422">
    <w:abstractNumId w:val="5"/>
  </w:num>
  <w:num w:numId="5" w16cid:durableId="1647196763">
    <w:abstractNumId w:val="6"/>
  </w:num>
  <w:num w:numId="6" w16cid:durableId="824316573">
    <w:abstractNumId w:val="1"/>
  </w:num>
  <w:num w:numId="7" w16cid:durableId="2010594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xr25dafs9wzseaaxcx9z9lp59trxrtzept&quot;&gt;Online Technical Assessment Classification Based on Personalization&lt;record-ids&gt;&lt;item&gt;1&lt;/item&gt;&lt;item&gt;5&lt;/item&gt;&lt;item&gt;6&lt;/item&gt;&lt;item&gt;10&lt;/item&gt;&lt;item&gt;11&lt;/item&gt;&lt;item&gt;18&lt;/item&gt;&lt;item&gt;19&lt;/item&gt;&lt;item&gt;20&lt;/item&gt;&lt;item&gt;21&lt;/item&gt;&lt;item&gt;22&lt;/item&gt;&lt;item&gt;23&lt;/item&gt;&lt;/record-ids&gt;&lt;/item&gt;&lt;/Libraries&gt;"/>
  </w:docVars>
  <w:rsids>
    <w:rsidRoot w:val="0015312D"/>
    <w:rsid w:val="00000A63"/>
    <w:rsid w:val="00003A18"/>
    <w:rsid w:val="00003B0A"/>
    <w:rsid w:val="000071B9"/>
    <w:rsid w:val="00007878"/>
    <w:rsid w:val="000122FA"/>
    <w:rsid w:val="000139A0"/>
    <w:rsid w:val="000157F1"/>
    <w:rsid w:val="00016320"/>
    <w:rsid w:val="00021EDC"/>
    <w:rsid w:val="00024A03"/>
    <w:rsid w:val="000270F3"/>
    <w:rsid w:val="00030F29"/>
    <w:rsid w:val="000362CB"/>
    <w:rsid w:val="000449A9"/>
    <w:rsid w:val="00054B62"/>
    <w:rsid w:val="0006262F"/>
    <w:rsid w:val="0007261E"/>
    <w:rsid w:val="0007314B"/>
    <w:rsid w:val="000813AB"/>
    <w:rsid w:val="000816E6"/>
    <w:rsid w:val="000C41D4"/>
    <w:rsid w:val="000D07D9"/>
    <w:rsid w:val="000D16EA"/>
    <w:rsid w:val="00101F4A"/>
    <w:rsid w:val="0010739C"/>
    <w:rsid w:val="0011399D"/>
    <w:rsid w:val="00115006"/>
    <w:rsid w:val="00117D80"/>
    <w:rsid w:val="00130C80"/>
    <w:rsid w:val="0013323D"/>
    <w:rsid w:val="0013622D"/>
    <w:rsid w:val="00140CAC"/>
    <w:rsid w:val="00145BB6"/>
    <w:rsid w:val="001526BB"/>
    <w:rsid w:val="0015312D"/>
    <w:rsid w:val="00153E3D"/>
    <w:rsid w:val="00157691"/>
    <w:rsid w:val="00157BFC"/>
    <w:rsid w:val="00162169"/>
    <w:rsid w:val="00163804"/>
    <w:rsid w:val="00165BF1"/>
    <w:rsid w:val="00167E87"/>
    <w:rsid w:val="00170A95"/>
    <w:rsid w:val="00172C4E"/>
    <w:rsid w:val="001841D3"/>
    <w:rsid w:val="00185C14"/>
    <w:rsid w:val="00187312"/>
    <w:rsid w:val="001968C0"/>
    <w:rsid w:val="001A5000"/>
    <w:rsid w:val="001B23CB"/>
    <w:rsid w:val="001D3BDB"/>
    <w:rsid w:val="001E07C0"/>
    <w:rsid w:val="001E0D26"/>
    <w:rsid w:val="001E6501"/>
    <w:rsid w:val="001F0301"/>
    <w:rsid w:val="001F6CD3"/>
    <w:rsid w:val="00206BB5"/>
    <w:rsid w:val="002169D0"/>
    <w:rsid w:val="00217021"/>
    <w:rsid w:val="00220BB1"/>
    <w:rsid w:val="00232652"/>
    <w:rsid w:val="002328FC"/>
    <w:rsid w:val="002343FF"/>
    <w:rsid w:val="00236ADA"/>
    <w:rsid w:val="002421D0"/>
    <w:rsid w:val="0024245C"/>
    <w:rsid w:val="0025167D"/>
    <w:rsid w:val="002614EB"/>
    <w:rsid w:val="00262EDF"/>
    <w:rsid w:val="00272F05"/>
    <w:rsid w:val="002761E8"/>
    <w:rsid w:val="002841EA"/>
    <w:rsid w:val="002873F6"/>
    <w:rsid w:val="00291C92"/>
    <w:rsid w:val="002A338F"/>
    <w:rsid w:val="002A74AA"/>
    <w:rsid w:val="002B3251"/>
    <w:rsid w:val="002B3B3D"/>
    <w:rsid w:val="002B6206"/>
    <w:rsid w:val="002C6D2D"/>
    <w:rsid w:val="002D09D8"/>
    <w:rsid w:val="002D7AE7"/>
    <w:rsid w:val="002D7B7E"/>
    <w:rsid w:val="002F5218"/>
    <w:rsid w:val="0030001A"/>
    <w:rsid w:val="003005CE"/>
    <w:rsid w:val="0030090B"/>
    <w:rsid w:val="00307B39"/>
    <w:rsid w:val="00321D18"/>
    <w:rsid w:val="003220E6"/>
    <w:rsid w:val="00322A74"/>
    <w:rsid w:val="00323373"/>
    <w:rsid w:val="00326F12"/>
    <w:rsid w:val="00332197"/>
    <w:rsid w:val="00342760"/>
    <w:rsid w:val="00353668"/>
    <w:rsid w:val="0035409C"/>
    <w:rsid w:val="00356485"/>
    <w:rsid w:val="00357733"/>
    <w:rsid w:val="00360D3F"/>
    <w:rsid w:val="003624DF"/>
    <w:rsid w:val="00366513"/>
    <w:rsid w:val="00366725"/>
    <w:rsid w:val="003674DD"/>
    <w:rsid w:val="00380092"/>
    <w:rsid w:val="00380FB8"/>
    <w:rsid w:val="00382984"/>
    <w:rsid w:val="0039771A"/>
    <w:rsid w:val="003B28FB"/>
    <w:rsid w:val="003B5935"/>
    <w:rsid w:val="003C72F0"/>
    <w:rsid w:val="003D291A"/>
    <w:rsid w:val="003E0C73"/>
    <w:rsid w:val="003E2C25"/>
    <w:rsid w:val="003E3F54"/>
    <w:rsid w:val="003E570E"/>
    <w:rsid w:val="003E6C3C"/>
    <w:rsid w:val="003E7B5D"/>
    <w:rsid w:val="003F39E9"/>
    <w:rsid w:val="00405C52"/>
    <w:rsid w:val="00406479"/>
    <w:rsid w:val="0040707B"/>
    <w:rsid w:val="00407BA4"/>
    <w:rsid w:val="00412B72"/>
    <w:rsid w:val="00426FED"/>
    <w:rsid w:val="00435B83"/>
    <w:rsid w:val="00435DD0"/>
    <w:rsid w:val="00442871"/>
    <w:rsid w:val="004436ED"/>
    <w:rsid w:val="00443B74"/>
    <w:rsid w:val="00447E71"/>
    <w:rsid w:val="004507A6"/>
    <w:rsid w:val="0047271F"/>
    <w:rsid w:val="0047715F"/>
    <w:rsid w:val="00484CFE"/>
    <w:rsid w:val="0048520D"/>
    <w:rsid w:val="00491C9A"/>
    <w:rsid w:val="004A141F"/>
    <w:rsid w:val="004A3E9B"/>
    <w:rsid w:val="004A53DF"/>
    <w:rsid w:val="004A791A"/>
    <w:rsid w:val="004B7A1E"/>
    <w:rsid w:val="004C7907"/>
    <w:rsid w:val="004D22AF"/>
    <w:rsid w:val="004D4BE3"/>
    <w:rsid w:val="004D7104"/>
    <w:rsid w:val="004E12E3"/>
    <w:rsid w:val="004E3B37"/>
    <w:rsid w:val="004F6A7A"/>
    <w:rsid w:val="004F78E8"/>
    <w:rsid w:val="00500865"/>
    <w:rsid w:val="005014AC"/>
    <w:rsid w:val="0050565B"/>
    <w:rsid w:val="00505891"/>
    <w:rsid w:val="00506C7C"/>
    <w:rsid w:val="00514C82"/>
    <w:rsid w:val="00517BAC"/>
    <w:rsid w:val="00521FD5"/>
    <w:rsid w:val="0052213C"/>
    <w:rsid w:val="0052469B"/>
    <w:rsid w:val="005271EE"/>
    <w:rsid w:val="0053449A"/>
    <w:rsid w:val="0054181C"/>
    <w:rsid w:val="005423B1"/>
    <w:rsid w:val="00542AEF"/>
    <w:rsid w:val="00553273"/>
    <w:rsid w:val="00567197"/>
    <w:rsid w:val="0057126E"/>
    <w:rsid w:val="00583EC6"/>
    <w:rsid w:val="005A05BC"/>
    <w:rsid w:val="005A075E"/>
    <w:rsid w:val="005A1D79"/>
    <w:rsid w:val="005C025F"/>
    <w:rsid w:val="005C1BC5"/>
    <w:rsid w:val="005C231B"/>
    <w:rsid w:val="005C46B5"/>
    <w:rsid w:val="005C70FB"/>
    <w:rsid w:val="005E61EC"/>
    <w:rsid w:val="005E7F81"/>
    <w:rsid w:val="00601AA0"/>
    <w:rsid w:val="00602F52"/>
    <w:rsid w:val="006066E1"/>
    <w:rsid w:val="00606989"/>
    <w:rsid w:val="00620AE2"/>
    <w:rsid w:val="0063101B"/>
    <w:rsid w:val="006325D8"/>
    <w:rsid w:val="00641E87"/>
    <w:rsid w:val="00643A21"/>
    <w:rsid w:val="006465BF"/>
    <w:rsid w:val="006468D7"/>
    <w:rsid w:val="006565CB"/>
    <w:rsid w:val="00660521"/>
    <w:rsid w:val="006617AB"/>
    <w:rsid w:val="00665EEA"/>
    <w:rsid w:val="00673002"/>
    <w:rsid w:val="0067753B"/>
    <w:rsid w:val="00677E27"/>
    <w:rsid w:val="00682A1A"/>
    <w:rsid w:val="006909BF"/>
    <w:rsid w:val="00692945"/>
    <w:rsid w:val="00695FA5"/>
    <w:rsid w:val="006C5289"/>
    <w:rsid w:val="006D12B3"/>
    <w:rsid w:val="006D1417"/>
    <w:rsid w:val="006D483A"/>
    <w:rsid w:val="006D4E5D"/>
    <w:rsid w:val="006D5445"/>
    <w:rsid w:val="006E28F8"/>
    <w:rsid w:val="006E7CEE"/>
    <w:rsid w:val="006F6129"/>
    <w:rsid w:val="0070409A"/>
    <w:rsid w:val="007058BE"/>
    <w:rsid w:val="00707A66"/>
    <w:rsid w:val="00707B39"/>
    <w:rsid w:val="0071369C"/>
    <w:rsid w:val="007159C7"/>
    <w:rsid w:val="007178D7"/>
    <w:rsid w:val="00722D75"/>
    <w:rsid w:val="00723A7B"/>
    <w:rsid w:val="007255F9"/>
    <w:rsid w:val="00727D3D"/>
    <w:rsid w:val="007311C7"/>
    <w:rsid w:val="00736019"/>
    <w:rsid w:val="00744848"/>
    <w:rsid w:val="00752129"/>
    <w:rsid w:val="00764A33"/>
    <w:rsid w:val="00764FAB"/>
    <w:rsid w:val="00770317"/>
    <w:rsid w:val="007713F7"/>
    <w:rsid w:val="00786AD1"/>
    <w:rsid w:val="007B440F"/>
    <w:rsid w:val="007C4347"/>
    <w:rsid w:val="007C5392"/>
    <w:rsid w:val="007C6C76"/>
    <w:rsid w:val="007C785A"/>
    <w:rsid w:val="007D6372"/>
    <w:rsid w:val="007D697A"/>
    <w:rsid w:val="007D7A93"/>
    <w:rsid w:val="007E224A"/>
    <w:rsid w:val="007E5547"/>
    <w:rsid w:val="007E6E7C"/>
    <w:rsid w:val="007F19A7"/>
    <w:rsid w:val="007F2C66"/>
    <w:rsid w:val="007F2C6F"/>
    <w:rsid w:val="007F3A65"/>
    <w:rsid w:val="008038BA"/>
    <w:rsid w:val="008054DC"/>
    <w:rsid w:val="00811652"/>
    <w:rsid w:val="00811A42"/>
    <w:rsid w:val="008205A0"/>
    <w:rsid w:val="008520D1"/>
    <w:rsid w:val="008524AD"/>
    <w:rsid w:val="008543A5"/>
    <w:rsid w:val="00857BB4"/>
    <w:rsid w:val="00861EE4"/>
    <w:rsid w:val="00865365"/>
    <w:rsid w:val="00870A10"/>
    <w:rsid w:val="00875D40"/>
    <w:rsid w:val="00875FC8"/>
    <w:rsid w:val="008769DC"/>
    <w:rsid w:val="008800A5"/>
    <w:rsid w:val="008869C7"/>
    <w:rsid w:val="0089285F"/>
    <w:rsid w:val="00895487"/>
    <w:rsid w:val="00897C7A"/>
    <w:rsid w:val="008A0382"/>
    <w:rsid w:val="008A431C"/>
    <w:rsid w:val="008A7A4D"/>
    <w:rsid w:val="008C1E62"/>
    <w:rsid w:val="008D1D5B"/>
    <w:rsid w:val="008D7C23"/>
    <w:rsid w:val="008E1BA0"/>
    <w:rsid w:val="008F1811"/>
    <w:rsid w:val="008F19B0"/>
    <w:rsid w:val="008F2195"/>
    <w:rsid w:val="008F4472"/>
    <w:rsid w:val="00905E7D"/>
    <w:rsid w:val="00910F65"/>
    <w:rsid w:val="009212E1"/>
    <w:rsid w:val="00921712"/>
    <w:rsid w:val="00933F68"/>
    <w:rsid w:val="00936792"/>
    <w:rsid w:val="0094762C"/>
    <w:rsid w:val="009476C1"/>
    <w:rsid w:val="00947AB0"/>
    <w:rsid w:val="0095486A"/>
    <w:rsid w:val="009751B4"/>
    <w:rsid w:val="00975A0D"/>
    <w:rsid w:val="00991316"/>
    <w:rsid w:val="009964EE"/>
    <w:rsid w:val="009A3B94"/>
    <w:rsid w:val="009A4AB5"/>
    <w:rsid w:val="009A6B02"/>
    <w:rsid w:val="009A75BB"/>
    <w:rsid w:val="009A7F3D"/>
    <w:rsid w:val="009A7F90"/>
    <w:rsid w:val="009B40EF"/>
    <w:rsid w:val="009B5929"/>
    <w:rsid w:val="009C62D9"/>
    <w:rsid w:val="009D6034"/>
    <w:rsid w:val="009E25D2"/>
    <w:rsid w:val="009F0AC7"/>
    <w:rsid w:val="009F3A71"/>
    <w:rsid w:val="009F6ED8"/>
    <w:rsid w:val="009F7CF4"/>
    <w:rsid w:val="00A0763B"/>
    <w:rsid w:val="00A138D5"/>
    <w:rsid w:val="00A40334"/>
    <w:rsid w:val="00A52275"/>
    <w:rsid w:val="00A602B4"/>
    <w:rsid w:val="00A63AE8"/>
    <w:rsid w:val="00A74AC5"/>
    <w:rsid w:val="00A82F70"/>
    <w:rsid w:val="00A83BAE"/>
    <w:rsid w:val="00A857C6"/>
    <w:rsid w:val="00A96EF9"/>
    <w:rsid w:val="00AA45C2"/>
    <w:rsid w:val="00AA5A6E"/>
    <w:rsid w:val="00AB46DE"/>
    <w:rsid w:val="00AC188D"/>
    <w:rsid w:val="00AD27F9"/>
    <w:rsid w:val="00AE1673"/>
    <w:rsid w:val="00AF1739"/>
    <w:rsid w:val="00AF3E88"/>
    <w:rsid w:val="00AF6646"/>
    <w:rsid w:val="00B00398"/>
    <w:rsid w:val="00B00FB3"/>
    <w:rsid w:val="00B06F6B"/>
    <w:rsid w:val="00B139C5"/>
    <w:rsid w:val="00B20188"/>
    <w:rsid w:val="00B31FE9"/>
    <w:rsid w:val="00B328C5"/>
    <w:rsid w:val="00B34D6F"/>
    <w:rsid w:val="00B363EF"/>
    <w:rsid w:val="00B37659"/>
    <w:rsid w:val="00B37E9A"/>
    <w:rsid w:val="00B43C47"/>
    <w:rsid w:val="00B56DDA"/>
    <w:rsid w:val="00B57AA0"/>
    <w:rsid w:val="00B64B03"/>
    <w:rsid w:val="00B66FA0"/>
    <w:rsid w:val="00B705B7"/>
    <w:rsid w:val="00B85B62"/>
    <w:rsid w:val="00B9046C"/>
    <w:rsid w:val="00BA109B"/>
    <w:rsid w:val="00BB0CAF"/>
    <w:rsid w:val="00BB0EBA"/>
    <w:rsid w:val="00BB5F72"/>
    <w:rsid w:val="00BC08BD"/>
    <w:rsid w:val="00BC1AFD"/>
    <w:rsid w:val="00BC1CBF"/>
    <w:rsid w:val="00BC2D27"/>
    <w:rsid w:val="00BC594D"/>
    <w:rsid w:val="00BC7EFB"/>
    <w:rsid w:val="00BD7040"/>
    <w:rsid w:val="00BE139C"/>
    <w:rsid w:val="00BE5960"/>
    <w:rsid w:val="00BF310B"/>
    <w:rsid w:val="00C20875"/>
    <w:rsid w:val="00C26C1B"/>
    <w:rsid w:val="00C33117"/>
    <w:rsid w:val="00C3426D"/>
    <w:rsid w:val="00C4334E"/>
    <w:rsid w:val="00C44D8B"/>
    <w:rsid w:val="00C453C1"/>
    <w:rsid w:val="00C52521"/>
    <w:rsid w:val="00C654B1"/>
    <w:rsid w:val="00C74E61"/>
    <w:rsid w:val="00C81A58"/>
    <w:rsid w:val="00C81BDE"/>
    <w:rsid w:val="00C8307A"/>
    <w:rsid w:val="00C84898"/>
    <w:rsid w:val="00C93D37"/>
    <w:rsid w:val="00C953A4"/>
    <w:rsid w:val="00C974FF"/>
    <w:rsid w:val="00CB2163"/>
    <w:rsid w:val="00CB3243"/>
    <w:rsid w:val="00CB53D1"/>
    <w:rsid w:val="00CB5924"/>
    <w:rsid w:val="00CB63ED"/>
    <w:rsid w:val="00CC288F"/>
    <w:rsid w:val="00CC3AE7"/>
    <w:rsid w:val="00CD18A4"/>
    <w:rsid w:val="00CD4337"/>
    <w:rsid w:val="00CD65F9"/>
    <w:rsid w:val="00CD7246"/>
    <w:rsid w:val="00CD7463"/>
    <w:rsid w:val="00CE10FF"/>
    <w:rsid w:val="00CE1149"/>
    <w:rsid w:val="00CF61C8"/>
    <w:rsid w:val="00CF7438"/>
    <w:rsid w:val="00D01F72"/>
    <w:rsid w:val="00D07053"/>
    <w:rsid w:val="00D07158"/>
    <w:rsid w:val="00D11250"/>
    <w:rsid w:val="00D14C25"/>
    <w:rsid w:val="00D2728E"/>
    <w:rsid w:val="00D31463"/>
    <w:rsid w:val="00D445FB"/>
    <w:rsid w:val="00D458A8"/>
    <w:rsid w:val="00D460F8"/>
    <w:rsid w:val="00D4796D"/>
    <w:rsid w:val="00D56C94"/>
    <w:rsid w:val="00D75CAD"/>
    <w:rsid w:val="00D83E7D"/>
    <w:rsid w:val="00D84C08"/>
    <w:rsid w:val="00D856D4"/>
    <w:rsid w:val="00D912B3"/>
    <w:rsid w:val="00D947B7"/>
    <w:rsid w:val="00D97F00"/>
    <w:rsid w:val="00DA5874"/>
    <w:rsid w:val="00DA69B9"/>
    <w:rsid w:val="00DB5A02"/>
    <w:rsid w:val="00DB653A"/>
    <w:rsid w:val="00DC05F9"/>
    <w:rsid w:val="00DC2BCB"/>
    <w:rsid w:val="00DC565B"/>
    <w:rsid w:val="00DC57F1"/>
    <w:rsid w:val="00DC76C6"/>
    <w:rsid w:val="00DC7E88"/>
    <w:rsid w:val="00DD4AC7"/>
    <w:rsid w:val="00DE1441"/>
    <w:rsid w:val="00DE2E30"/>
    <w:rsid w:val="00E00750"/>
    <w:rsid w:val="00E05A63"/>
    <w:rsid w:val="00E112D6"/>
    <w:rsid w:val="00E1234B"/>
    <w:rsid w:val="00E15FF0"/>
    <w:rsid w:val="00E208D2"/>
    <w:rsid w:val="00E20EE4"/>
    <w:rsid w:val="00E244B5"/>
    <w:rsid w:val="00E31F17"/>
    <w:rsid w:val="00E32670"/>
    <w:rsid w:val="00E50DE6"/>
    <w:rsid w:val="00E50ED2"/>
    <w:rsid w:val="00E52BD6"/>
    <w:rsid w:val="00E52CF7"/>
    <w:rsid w:val="00E534B4"/>
    <w:rsid w:val="00E539A0"/>
    <w:rsid w:val="00E53DC0"/>
    <w:rsid w:val="00E57FC2"/>
    <w:rsid w:val="00E678A6"/>
    <w:rsid w:val="00E703EB"/>
    <w:rsid w:val="00E7205F"/>
    <w:rsid w:val="00E72A6A"/>
    <w:rsid w:val="00E762BF"/>
    <w:rsid w:val="00E80F2C"/>
    <w:rsid w:val="00E853ED"/>
    <w:rsid w:val="00E95508"/>
    <w:rsid w:val="00E95A67"/>
    <w:rsid w:val="00E96855"/>
    <w:rsid w:val="00EA412C"/>
    <w:rsid w:val="00EB4E2E"/>
    <w:rsid w:val="00EB6CFC"/>
    <w:rsid w:val="00EC2705"/>
    <w:rsid w:val="00EC427A"/>
    <w:rsid w:val="00EC7B72"/>
    <w:rsid w:val="00EF2FF5"/>
    <w:rsid w:val="00EF4B5D"/>
    <w:rsid w:val="00EF4C38"/>
    <w:rsid w:val="00EF4CB7"/>
    <w:rsid w:val="00EF5E64"/>
    <w:rsid w:val="00EF693B"/>
    <w:rsid w:val="00F11EB6"/>
    <w:rsid w:val="00F131FD"/>
    <w:rsid w:val="00F153EF"/>
    <w:rsid w:val="00F15DE0"/>
    <w:rsid w:val="00F22285"/>
    <w:rsid w:val="00F25FF7"/>
    <w:rsid w:val="00F36956"/>
    <w:rsid w:val="00F3750C"/>
    <w:rsid w:val="00F476E5"/>
    <w:rsid w:val="00F4786E"/>
    <w:rsid w:val="00F47AB2"/>
    <w:rsid w:val="00F51834"/>
    <w:rsid w:val="00F56BAD"/>
    <w:rsid w:val="00F616F3"/>
    <w:rsid w:val="00F6172E"/>
    <w:rsid w:val="00F759EC"/>
    <w:rsid w:val="00F8168F"/>
    <w:rsid w:val="00F820EA"/>
    <w:rsid w:val="00F82951"/>
    <w:rsid w:val="00FA3533"/>
    <w:rsid w:val="00FB4977"/>
    <w:rsid w:val="00FB6507"/>
    <w:rsid w:val="00FC44AD"/>
    <w:rsid w:val="00FC6F9B"/>
    <w:rsid w:val="00FC798A"/>
    <w:rsid w:val="00FD2383"/>
    <w:rsid w:val="00FD49EE"/>
    <w:rsid w:val="00FE2140"/>
    <w:rsid w:val="00FE226F"/>
    <w:rsid w:val="00FE6811"/>
    <w:rsid w:val="00FF7E9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471665"/>
  <w15:chartTrackingRefBased/>
  <w15:docId w15:val="{F3CAF0E7-5888-4853-9C3F-F2027913D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6E5"/>
    <w:pPr>
      <w:jc w:val="both"/>
    </w:pPr>
    <w:rPr>
      <w:rFonts w:ascii="Times New Roman" w:hAnsi="Times New Roman"/>
      <w:sz w:val="20"/>
    </w:rPr>
  </w:style>
  <w:style w:type="paragraph" w:styleId="Heading1">
    <w:name w:val="heading 1"/>
    <w:basedOn w:val="Normal"/>
    <w:next w:val="Normal"/>
    <w:link w:val="Heading1Char"/>
    <w:uiPriority w:val="9"/>
    <w:qFormat/>
    <w:rsid w:val="00BE5960"/>
    <w:pPr>
      <w:keepNext/>
      <w:keepLines/>
      <w:spacing w:before="360" w:after="80"/>
      <w:jc w:val="center"/>
      <w:outlineLvl w:val="0"/>
    </w:pPr>
    <w:rPr>
      <w:rFonts w:eastAsiaTheme="majorEastAsia" w:cstheme="majorBidi"/>
      <w:smallCaps/>
      <w:szCs w:val="40"/>
    </w:rPr>
  </w:style>
  <w:style w:type="paragraph" w:styleId="Heading2">
    <w:name w:val="heading 2"/>
    <w:basedOn w:val="Normal"/>
    <w:next w:val="Normal"/>
    <w:link w:val="Heading2Char"/>
    <w:uiPriority w:val="9"/>
    <w:unhideWhenUsed/>
    <w:qFormat/>
    <w:rsid w:val="00DC05F9"/>
    <w:pPr>
      <w:keepNext/>
      <w:keepLines/>
      <w:spacing w:before="160" w:after="80"/>
      <w:jc w:val="left"/>
      <w:outlineLvl w:val="1"/>
    </w:pPr>
    <w:rPr>
      <w:rFonts w:eastAsiaTheme="majorEastAsia" w:cstheme="majorBidi"/>
      <w:i/>
      <w:szCs w:val="32"/>
    </w:rPr>
  </w:style>
  <w:style w:type="paragraph" w:styleId="Heading3">
    <w:name w:val="heading 3"/>
    <w:basedOn w:val="Normal"/>
    <w:next w:val="Normal"/>
    <w:link w:val="Heading3Char"/>
    <w:uiPriority w:val="9"/>
    <w:semiHidden/>
    <w:unhideWhenUsed/>
    <w:qFormat/>
    <w:rsid w:val="001531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31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31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31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31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31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31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60"/>
    <w:rPr>
      <w:rFonts w:ascii="Times New Roman" w:eastAsiaTheme="majorEastAsia" w:hAnsi="Times New Roman" w:cstheme="majorBidi"/>
      <w:smallCaps/>
      <w:sz w:val="20"/>
      <w:szCs w:val="40"/>
    </w:rPr>
  </w:style>
  <w:style w:type="character" w:customStyle="1" w:styleId="Heading2Char">
    <w:name w:val="Heading 2 Char"/>
    <w:basedOn w:val="DefaultParagraphFont"/>
    <w:link w:val="Heading2"/>
    <w:uiPriority w:val="9"/>
    <w:rsid w:val="00DC05F9"/>
    <w:rPr>
      <w:rFonts w:ascii="Times New Roman" w:eastAsiaTheme="majorEastAsia" w:hAnsi="Times New Roman" w:cstheme="majorBidi"/>
      <w:i/>
      <w:sz w:val="20"/>
      <w:szCs w:val="32"/>
    </w:rPr>
  </w:style>
  <w:style w:type="character" w:customStyle="1" w:styleId="Heading3Char">
    <w:name w:val="Heading 3 Char"/>
    <w:basedOn w:val="DefaultParagraphFont"/>
    <w:link w:val="Heading3"/>
    <w:uiPriority w:val="9"/>
    <w:semiHidden/>
    <w:rsid w:val="001531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31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31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31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31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31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312D"/>
    <w:rPr>
      <w:rFonts w:eastAsiaTheme="majorEastAsia" w:cstheme="majorBidi"/>
      <w:color w:val="272727" w:themeColor="text1" w:themeTint="D8"/>
    </w:rPr>
  </w:style>
  <w:style w:type="paragraph" w:styleId="Title">
    <w:name w:val="Title"/>
    <w:basedOn w:val="Normal"/>
    <w:next w:val="Normal"/>
    <w:link w:val="TitleChar"/>
    <w:uiPriority w:val="10"/>
    <w:qFormat/>
    <w:rsid w:val="001531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31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31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31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312D"/>
    <w:pPr>
      <w:spacing w:before="160"/>
      <w:jc w:val="center"/>
    </w:pPr>
    <w:rPr>
      <w:i/>
      <w:iCs/>
      <w:color w:val="404040" w:themeColor="text1" w:themeTint="BF"/>
    </w:rPr>
  </w:style>
  <w:style w:type="character" w:customStyle="1" w:styleId="QuoteChar">
    <w:name w:val="Quote Char"/>
    <w:basedOn w:val="DefaultParagraphFont"/>
    <w:link w:val="Quote"/>
    <w:uiPriority w:val="29"/>
    <w:rsid w:val="0015312D"/>
    <w:rPr>
      <w:i/>
      <w:iCs/>
      <w:color w:val="404040" w:themeColor="text1" w:themeTint="BF"/>
    </w:rPr>
  </w:style>
  <w:style w:type="paragraph" w:styleId="ListParagraph">
    <w:name w:val="List Paragraph"/>
    <w:basedOn w:val="Normal"/>
    <w:uiPriority w:val="34"/>
    <w:qFormat/>
    <w:rsid w:val="0015312D"/>
    <w:pPr>
      <w:ind w:left="720"/>
      <w:contextualSpacing/>
    </w:pPr>
  </w:style>
  <w:style w:type="character" w:styleId="IntenseEmphasis">
    <w:name w:val="Intense Emphasis"/>
    <w:basedOn w:val="DefaultParagraphFont"/>
    <w:uiPriority w:val="21"/>
    <w:qFormat/>
    <w:rsid w:val="0015312D"/>
    <w:rPr>
      <w:i/>
      <w:iCs/>
      <w:color w:val="0F4761" w:themeColor="accent1" w:themeShade="BF"/>
    </w:rPr>
  </w:style>
  <w:style w:type="paragraph" w:styleId="IntenseQuote">
    <w:name w:val="Intense Quote"/>
    <w:basedOn w:val="Normal"/>
    <w:next w:val="Normal"/>
    <w:link w:val="IntenseQuoteChar"/>
    <w:uiPriority w:val="30"/>
    <w:qFormat/>
    <w:rsid w:val="001531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312D"/>
    <w:rPr>
      <w:i/>
      <w:iCs/>
      <w:color w:val="0F4761" w:themeColor="accent1" w:themeShade="BF"/>
    </w:rPr>
  </w:style>
  <w:style w:type="character" w:styleId="IntenseReference">
    <w:name w:val="Intense Reference"/>
    <w:basedOn w:val="DefaultParagraphFont"/>
    <w:uiPriority w:val="32"/>
    <w:qFormat/>
    <w:rsid w:val="0015312D"/>
    <w:rPr>
      <w:b/>
      <w:bCs/>
      <w:smallCaps/>
      <w:color w:val="0F4761" w:themeColor="accent1" w:themeShade="BF"/>
      <w:spacing w:val="5"/>
    </w:rPr>
  </w:style>
  <w:style w:type="paragraph" w:styleId="Revision">
    <w:name w:val="Revision"/>
    <w:hidden/>
    <w:uiPriority w:val="99"/>
    <w:semiHidden/>
    <w:rsid w:val="00FE2140"/>
    <w:pPr>
      <w:spacing w:after="0" w:line="240" w:lineRule="auto"/>
    </w:pPr>
  </w:style>
  <w:style w:type="character" w:styleId="PlaceholderText">
    <w:name w:val="Placeholder Text"/>
    <w:basedOn w:val="DefaultParagraphFont"/>
    <w:uiPriority w:val="99"/>
    <w:semiHidden/>
    <w:rsid w:val="00FE2140"/>
    <w:rPr>
      <w:color w:val="666666"/>
    </w:rPr>
  </w:style>
  <w:style w:type="character" w:styleId="Hyperlink">
    <w:name w:val="Hyperlink"/>
    <w:basedOn w:val="DefaultParagraphFont"/>
    <w:uiPriority w:val="99"/>
    <w:unhideWhenUsed/>
    <w:rsid w:val="000C41D4"/>
    <w:rPr>
      <w:color w:val="467886" w:themeColor="hyperlink"/>
      <w:u w:val="single"/>
    </w:rPr>
  </w:style>
  <w:style w:type="character" w:styleId="UnresolvedMention">
    <w:name w:val="Unresolved Mention"/>
    <w:basedOn w:val="DefaultParagraphFont"/>
    <w:uiPriority w:val="99"/>
    <w:semiHidden/>
    <w:unhideWhenUsed/>
    <w:rsid w:val="000C41D4"/>
    <w:rPr>
      <w:color w:val="605E5C"/>
      <w:shd w:val="clear" w:color="auto" w:fill="E1DFDD"/>
    </w:rPr>
  </w:style>
  <w:style w:type="paragraph" w:styleId="ListBullet">
    <w:name w:val="List Bullet"/>
    <w:basedOn w:val="Normal"/>
    <w:uiPriority w:val="99"/>
    <w:unhideWhenUsed/>
    <w:rsid w:val="00217021"/>
    <w:pPr>
      <w:numPr>
        <w:numId w:val="1"/>
      </w:numPr>
      <w:contextualSpacing/>
    </w:pPr>
  </w:style>
  <w:style w:type="paragraph" w:customStyle="1" w:styleId="EndNoteBibliographyTitle">
    <w:name w:val="EndNote Bibliography Title"/>
    <w:basedOn w:val="Normal"/>
    <w:link w:val="EndNoteBibliographyTitleChar"/>
    <w:rsid w:val="00723A7B"/>
    <w:pPr>
      <w:spacing w:after="0"/>
      <w:jc w:val="center"/>
    </w:pPr>
    <w:rPr>
      <w:rFonts w:cs="Times New Roman"/>
      <w:noProof/>
      <w:sz w:val="22"/>
    </w:rPr>
  </w:style>
  <w:style w:type="character" w:customStyle="1" w:styleId="EndNoteBibliographyTitleChar">
    <w:name w:val="EndNote Bibliography Title Char"/>
    <w:basedOn w:val="DefaultParagraphFont"/>
    <w:link w:val="EndNoteBibliographyTitle"/>
    <w:rsid w:val="00723A7B"/>
    <w:rPr>
      <w:rFonts w:ascii="Times New Roman" w:hAnsi="Times New Roman" w:cs="Times New Roman"/>
      <w:noProof/>
      <w:sz w:val="22"/>
    </w:rPr>
  </w:style>
  <w:style w:type="paragraph" w:customStyle="1" w:styleId="EndNoteBibliography">
    <w:name w:val="EndNote Bibliography"/>
    <w:basedOn w:val="Normal"/>
    <w:link w:val="EndNoteBibliographyChar"/>
    <w:rsid w:val="00723A7B"/>
    <w:pPr>
      <w:spacing w:line="240" w:lineRule="auto"/>
    </w:pPr>
    <w:rPr>
      <w:rFonts w:cs="Times New Roman"/>
      <w:noProof/>
      <w:sz w:val="22"/>
    </w:rPr>
  </w:style>
  <w:style w:type="character" w:customStyle="1" w:styleId="EndNoteBibliographyChar">
    <w:name w:val="EndNote Bibliography Char"/>
    <w:basedOn w:val="DefaultParagraphFont"/>
    <w:link w:val="EndNoteBibliography"/>
    <w:rsid w:val="00723A7B"/>
    <w:rPr>
      <w:rFonts w:ascii="Times New Roman" w:hAnsi="Times New Roman" w:cs="Times New Roman"/>
      <w:noProof/>
      <w:sz w:val="22"/>
    </w:rPr>
  </w:style>
  <w:style w:type="paragraph" w:styleId="Header">
    <w:name w:val="header"/>
    <w:basedOn w:val="Normal"/>
    <w:link w:val="HeaderChar"/>
    <w:uiPriority w:val="99"/>
    <w:unhideWhenUsed/>
    <w:rsid w:val="00DC5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565B"/>
    <w:rPr>
      <w:rFonts w:ascii="Times New Roman" w:hAnsi="Times New Roman"/>
      <w:sz w:val="20"/>
    </w:rPr>
  </w:style>
  <w:style w:type="paragraph" w:styleId="Footer">
    <w:name w:val="footer"/>
    <w:basedOn w:val="Normal"/>
    <w:link w:val="FooterChar"/>
    <w:uiPriority w:val="99"/>
    <w:unhideWhenUsed/>
    <w:rsid w:val="00DC5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565B"/>
    <w:rPr>
      <w:rFonts w:ascii="Times New Roman" w:hAnsi="Times New Roman"/>
      <w:sz w:val="20"/>
    </w:rPr>
  </w:style>
  <w:style w:type="table" w:styleId="TableGrid">
    <w:name w:val="Table Grid"/>
    <w:basedOn w:val="TableNormal"/>
    <w:uiPriority w:val="39"/>
    <w:rsid w:val="002A7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C38"/>
    <w:pPr>
      <w:spacing w:before="100" w:beforeAutospacing="1" w:after="100" w:afterAutospacing="1" w:line="240" w:lineRule="auto"/>
      <w:jc w:val="left"/>
    </w:pPr>
    <w:rPr>
      <w:rFonts w:eastAsia="Times New Roman" w:cs="Times New Roman"/>
      <w:kern w:val="0"/>
      <w:sz w:val="24"/>
      <w14:ligatures w14:val="none"/>
    </w:rPr>
  </w:style>
  <w:style w:type="character" w:customStyle="1" w:styleId="url">
    <w:name w:val="url"/>
    <w:basedOn w:val="DefaultParagraphFont"/>
    <w:rsid w:val="00EF4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458652">
      <w:bodyDiv w:val="1"/>
      <w:marLeft w:val="0"/>
      <w:marRight w:val="0"/>
      <w:marTop w:val="0"/>
      <w:marBottom w:val="0"/>
      <w:divBdr>
        <w:top w:val="none" w:sz="0" w:space="0" w:color="auto"/>
        <w:left w:val="none" w:sz="0" w:space="0" w:color="auto"/>
        <w:bottom w:val="none" w:sz="0" w:space="0" w:color="auto"/>
        <w:right w:val="none" w:sz="0" w:space="0" w:color="auto"/>
      </w:divBdr>
    </w:div>
    <w:div w:id="940264650">
      <w:bodyDiv w:val="1"/>
      <w:marLeft w:val="0"/>
      <w:marRight w:val="0"/>
      <w:marTop w:val="0"/>
      <w:marBottom w:val="0"/>
      <w:divBdr>
        <w:top w:val="none" w:sz="0" w:space="0" w:color="auto"/>
        <w:left w:val="none" w:sz="0" w:space="0" w:color="auto"/>
        <w:bottom w:val="none" w:sz="0" w:space="0" w:color="auto"/>
        <w:right w:val="none" w:sz="0" w:space="0" w:color="auto"/>
      </w:divBdr>
      <w:divsChild>
        <w:div w:id="1524324079">
          <w:marLeft w:val="-720"/>
          <w:marRight w:val="0"/>
          <w:marTop w:val="0"/>
          <w:marBottom w:val="0"/>
          <w:divBdr>
            <w:top w:val="none" w:sz="0" w:space="0" w:color="auto"/>
            <w:left w:val="none" w:sz="0" w:space="0" w:color="auto"/>
            <w:bottom w:val="none" w:sz="0" w:space="0" w:color="auto"/>
            <w:right w:val="none" w:sz="0" w:space="0" w:color="auto"/>
          </w:divBdr>
        </w:div>
      </w:divsChild>
    </w:div>
    <w:div w:id="1782725166">
      <w:bodyDiv w:val="1"/>
      <w:marLeft w:val="0"/>
      <w:marRight w:val="0"/>
      <w:marTop w:val="0"/>
      <w:marBottom w:val="0"/>
      <w:divBdr>
        <w:top w:val="none" w:sz="0" w:space="0" w:color="auto"/>
        <w:left w:val="none" w:sz="0" w:space="0" w:color="auto"/>
        <w:bottom w:val="none" w:sz="0" w:space="0" w:color="auto"/>
        <w:right w:val="none" w:sz="0" w:space="0" w:color="auto"/>
      </w:divBdr>
      <w:divsChild>
        <w:div w:id="1216620870">
          <w:marLeft w:val="1152"/>
          <w:marRight w:val="0"/>
          <w:marTop w:val="0"/>
          <w:marBottom w:val="0"/>
          <w:divBdr>
            <w:top w:val="none" w:sz="0" w:space="0" w:color="auto"/>
            <w:left w:val="none" w:sz="0" w:space="0" w:color="auto"/>
            <w:bottom w:val="none" w:sz="0" w:space="0" w:color="auto"/>
            <w:right w:val="none" w:sz="0" w:space="0" w:color="auto"/>
          </w:divBdr>
        </w:div>
      </w:divsChild>
    </w:div>
    <w:div w:id="1992319892">
      <w:bodyDiv w:val="1"/>
      <w:marLeft w:val="0"/>
      <w:marRight w:val="0"/>
      <w:marTop w:val="0"/>
      <w:marBottom w:val="0"/>
      <w:divBdr>
        <w:top w:val="none" w:sz="0" w:space="0" w:color="auto"/>
        <w:left w:val="none" w:sz="0" w:space="0" w:color="auto"/>
        <w:bottom w:val="none" w:sz="0" w:space="0" w:color="auto"/>
        <w:right w:val="none" w:sz="0" w:space="0" w:color="auto"/>
      </w:divBdr>
    </w:div>
    <w:div w:id="2060929657">
      <w:bodyDiv w:val="1"/>
      <w:marLeft w:val="0"/>
      <w:marRight w:val="0"/>
      <w:marTop w:val="0"/>
      <w:marBottom w:val="0"/>
      <w:divBdr>
        <w:top w:val="none" w:sz="0" w:space="0" w:color="auto"/>
        <w:left w:val="none" w:sz="0" w:space="0" w:color="auto"/>
        <w:bottom w:val="none" w:sz="0" w:space="0" w:color="auto"/>
        <w:right w:val="none" w:sz="0" w:space="0" w:color="auto"/>
      </w:divBdr>
      <w:divsChild>
        <w:div w:id="1525941281">
          <w:marLeft w:val="-720"/>
          <w:marRight w:val="0"/>
          <w:marTop w:val="0"/>
          <w:marBottom w:val="0"/>
          <w:divBdr>
            <w:top w:val="none" w:sz="0" w:space="0" w:color="auto"/>
            <w:left w:val="none" w:sz="0" w:space="0" w:color="auto"/>
            <w:bottom w:val="none" w:sz="0" w:space="0" w:color="auto"/>
            <w:right w:val="none" w:sz="0" w:space="0" w:color="auto"/>
          </w:divBdr>
        </w:div>
      </w:divsChild>
    </w:div>
    <w:div w:id="210206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yperlink" Target="mailto:liyanashuib@um.edu.m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rive.google.com/drive/folders/1aSSnSUCw_3ucd2s29FogUpUjEfMbMndk?usp=sharing"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007/s10462-020-09896-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u2102809@siswa.um.edu.my" TargetMode="External"/><Relationship Id="rId24" Type="http://schemas.openxmlformats.org/officeDocument/2006/relationships/image" Target="media/image12.png"/><Relationship Id="rId32" Type="http://schemas.openxmlformats.org/officeDocument/2006/relationships/hyperlink" Target="https://doi.org/https://doi.org/10.1016/j.compedu.2015.09.012"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doi.org/10.25082/AMLER.2023.01.01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i.org/10.3389/fnbot.2013.00021" TargetMode="External"/><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6F15CD415C3B4587579CDF8E49154D" ma:contentTypeVersion="13" ma:contentTypeDescription="Create a new document." ma:contentTypeScope="" ma:versionID="4245bef57995ca843967d21a58ee1b80">
  <xsd:schema xmlns:xsd="http://www.w3.org/2001/XMLSchema" xmlns:xs="http://www.w3.org/2001/XMLSchema" xmlns:p="http://schemas.microsoft.com/office/2006/metadata/properties" xmlns:ns3="d7696fc9-c003-433d-8b10-0ac867333f2b" xmlns:ns4="fc29d416-c963-4ec3-8a86-e7a909bf250e" targetNamespace="http://schemas.microsoft.com/office/2006/metadata/properties" ma:root="true" ma:fieldsID="41548483f8feee08436f984723d98728" ns3:_="" ns4:_="">
    <xsd:import namespace="d7696fc9-c003-433d-8b10-0ac867333f2b"/>
    <xsd:import namespace="fc29d416-c963-4ec3-8a86-e7a909bf250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_activity" minOccurs="0"/>
                <xsd:element ref="ns4:MediaServiceAutoTags" minOccurs="0"/>
                <xsd:element ref="ns4:MediaServiceObjectDetectorVersions" minOccurs="0"/>
                <xsd:element ref="ns4:MediaServiceSystem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696fc9-c003-433d-8b10-0ac867333f2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29d416-c963-4ec3-8a86-e7a909bf250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_activity xmlns="fc29d416-c963-4ec3-8a86-e7a909bf250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067EF1-2862-4556-9BA6-2DC1AF393D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696fc9-c003-433d-8b10-0ac867333f2b"/>
    <ds:schemaRef ds:uri="fc29d416-c963-4ec3-8a86-e7a909bf25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8302D4-D4AB-4FAF-9EE9-CCF7BCBA77BE}">
  <ds:schemaRefs>
    <ds:schemaRef ds:uri="http://schemas.openxmlformats.org/officeDocument/2006/bibliography"/>
  </ds:schemaRefs>
</ds:datastoreItem>
</file>

<file path=customXml/itemProps3.xml><?xml version="1.0" encoding="utf-8"?>
<ds:datastoreItem xmlns:ds="http://schemas.openxmlformats.org/officeDocument/2006/customXml" ds:itemID="{FE8A58A4-F984-419C-B3FD-FD64207257F5}">
  <ds:schemaRefs>
    <ds:schemaRef ds:uri="http://schemas.microsoft.com/office/2006/metadata/properties"/>
    <ds:schemaRef ds:uri="http://schemas.microsoft.com/office/infopath/2007/PartnerControls"/>
    <ds:schemaRef ds:uri="fc29d416-c963-4ec3-8a86-e7a909bf250e"/>
  </ds:schemaRefs>
</ds:datastoreItem>
</file>

<file path=customXml/itemProps4.xml><?xml version="1.0" encoding="utf-8"?>
<ds:datastoreItem xmlns:ds="http://schemas.openxmlformats.org/officeDocument/2006/customXml" ds:itemID="{32A865B3-76FD-46F4-9B80-82A6F25F41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7162</Words>
  <Characters>40400</Characters>
  <Application>Microsoft Office Word</Application>
  <DocSecurity>0</DocSecurity>
  <Lines>1010</Lines>
  <Paragraphs>323</Paragraphs>
  <ScaleCrop>false</ScaleCrop>
  <HeadingPairs>
    <vt:vector size="2" baseType="variant">
      <vt:variant>
        <vt:lpstr>Title</vt:lpstr>
      </vt:variant>
      <vt:variant>
        <vt:i4>1</vt:i4>
      </vt:variant>
    </vt:vector>
  </HeadingPairs>
  <TitlesOfParts>
    <vt:vector size="1" baseType="lpstr">
      <vt:lpstr/>
    </vt:vector>
  </TitlesOfParts>
  <Company>Faculty of Computer Science and Information Technology, University of Malaya, 50603 Kuala Lumpur, Malaysia</Company>
  <LinksUpToDate>false</LinksUpToDate>
  <CharactersWithSpaces>47239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Zheng Yu</dc:creator>
  <cp:keywords/>
  <dc:description/>
  <cp:lastModifiedBy>LIM ZHENG YU</cp:lastModifiedBy>
  <cp:revision>3</cp:revision>
  <cp:lastPrinted>2024-01-21T10:05:00Z</cp:lastPrinted>
  <dcterms:created xsi:type="dcterms:W3CDTF">2024-01-21T10:06:00Z</dcterms:created>
  <dcterms:modified xsi:type="dcterms:W3CDTF">2024-01-27T03:26:00Z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46df97ea5b5e0927064e10527ed8c394c242ef92d1576c7a34acc7da99c16d92</vt:lpwstr>
  </property>
  <property fmtid="{D5CDD505-2E9C-101B-9397-08002B2CF9AE}" pid="3" name="ContentTypeId">
    <vt:lpwstr>0x010100246F15CD415C3B4587579CDF8E49154D</vt:lpwstr>
  </property>
</Properties>
</file>