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2D5F5D"/>
          <w:sz w:val="52"/>
          <w:szCs w:val="52"/>
        </w:rPr>
        <w:t xml:space="preserve">⚡ WonderShop 科技商城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AADA8"/>
          <w:sz w:val="32"/>
          <w:szCs w:val="32"/>
        </w:rPr>
        <w:t xml:space="preserve">網站建設對話總結（第二期）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整理日期：2026 年 4 月 20 日</w:t>
      </w:r>
    </w:p>
    <w:p>
      <w:pPr>
        <w:pBdr>
          <w:bottom w:val="single" w:color="D6ECEA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5F5D"/>
          <w:sz w:val="32"/>
          <w:szCs w:val="32"/>
        </w:rPr>
        <w:t xml:space="preserve">一、本期工作概覽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本期對話在第一期的基礎上繼續推進網站建設，主要完成了網站結構重組、頁面拆分及內容填充工作。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2D5F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2D5F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產品注入完成</w:t>
            </w:r>
          </w:p>
        </w:tc>
        <w:tc>
          <w:tcPr>
            <w:tcW w:type="dxa" w:w="65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執行 Python 腳本，成功將 129 件新產品（ID 21-149）注入網站，總計 149 件商品</w:t>
            </w:r>
          </w:p>
        </w:tc>
      </w:tr>
      <w:tr>
        <w:tc>
          <w:tcPr>
            <w:tcW w:type="dxa" w:w="28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網站結構重組</w:t>
            </w:r>
          </w:p>
        </w:tc>
        <w:tc>
          <w:tcPr>
            <w:tcW w:type="dxa" w:w="65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由純電商模式改造為企業官網 + 線上商店雙模式</w:t>
            </w:r>
          </w:p>
        </w:tc>
      </w:tr>
      <w:tr>
        <w:tc>
          <w:tcPr>
            <w:tcW w:type="dxa" w:w="28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頁面拆分</w:t>
            </w:r>
          </w:p>
        </w:tc>
        <w:tc>
          <w:tcPr>
            <w:tcW w:type="dxa" w:w="65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拆分成 index.html（公司官網）和 shop.html（線上商店）兩個獨立頁面</w:t>
            </w:r>
          </w:p>
        </w:tc>
      </w:tr>
      <w:tr>
        <w:tc>
          <w:tcPr>
            <w:tcW w:type="dxa" w:w="28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客戶夥伴區塊</w:t>
            </w:r>
          </w:p>
        </w:tc>
        <w:tc>
          <w:tcPr>
            <w:tcW w:type="dxa" w:w="65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加入 11 行業 × 19 家真實客戶名單及 CPTTM 2025 認可徽章</w:t>
            </w:r>
          </w:p>
        </w:tc>
      </w:tr>
      <w:tr>
        <w:tc>
          <w:tcPr>
            <w:tcW w:type="dxa" w:w="28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佔位文字清零</w:t>
            </w:r>
          </w:p>
        </w:tc>
        <w:tc>
          <w:tcPr>
            <w:tcW w:type="dxa" w:w="65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將全部 23 個【佔位文字】替換為根據公司資料撰寫的真實內容</w:t>
            </w:r>
          </w:p>
        </w:tc>
      </w:tr>
      <w:tr>
        <w:tc>
          <w:tcPr>
            <w:tcW w:type="dxa" w:w="28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連結問題修復</w:t>
            </w:r>
          </w:p>
        </w:tc>
        <w:tc>
          <w:tcPr>
            <w:tcW w:type="dxa" w:w="65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修復 Claude 預覽環境中錨點連結觸發外部跳轉對話框的問題</w:t>
            </w:r>
          </w:p>
        </w:tc>
      </w:tr>
    </w:tbl>
    <w:p/>
    <w:p>
      <w:pPr>
        <w:pBdr>
          <w:bottom w:val="single" w:color="D6ECEA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5F5D"/>
          <w:sz w:val="32"/>
          <w:szCs w:val="32"/>
        </w:rPr>
        <w:t xml:space="preserve">二、網站檔案結構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所有網站檔案存放於 D:\ClaudeAI\WonderShop\ 資料夾：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26"/>
      </w:tblGrid>
      <w:tr>
        <w:tc>
          <w:tcPr>
            <w:tcW w:type="dxa" w:w="28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2D5F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檔案名稱</w:t>
            </w:r>
          </w:p>
        </w:tc>
        <w:tc>
          <w:tcPr>
            <w:tcW w:type="dxa" w:w="36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2D5F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6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2D5F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8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6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公司官網主頁面</w:t>
            </w:r>
          </w:p>
        </w:tc>
        <w:tc>
          <w:tcPr>
            <w:tcW w:type="dxa" w:w="26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網站首頁，域名直接指向此檔案</w:t>
            </w:r>
          </w:p>
        </w:tc>
      </w:tr>
      <w:tr>
        <w:tc>
          <w:tcPr>
            <w:tcW w:type="dxa" w:w="28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shop.html</w:t>
            </w:r>
          </w:p>
        </w:tc>
        <w:tc>
          <w:tcPr>
            <w:tcW w:type="dxa" w:w="36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線上商店（149 件商品）</w:t>
            </w:r>
          </w:p>
        </w:tc>
        <w:tc>
          <w:tcPr>
            <w:tcW w:type="dxa" w:w="26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含購物車、結帳、後台管理</w:t>
            </w:r>
          </w:p>
        </w:tc>
      </w:tr>
      <w:tr>
        <w:tc>
          <w:tcPr>
            <w:tcW w:type="dxa" w:w="28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WonderShop.html</w:t>
            </w:r>
          </w:p>
        </w:tc>
        <w:tc>
          <w:tcPr>
            <w:tcW w:type="dxa" w:w="36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合併版（備份）</w:t>
            </w:r>
          </w:p>
        </w:tc>
        <w:tc>
          <w:tcPr>
            <w:tcW w:type="dxa" w:w="26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官網 + 商店合一版本</w:t>
            </w:r>
          </w:p>
        </w:tc>
      </w:tr>
    </w:tbl>
    <w:p/>
    <w:p>
      <w:pPr>
        <w:pBdr>
          <w:bottom w:val="single" w:color="D6ECEA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5F5D"/>
          <w:sz w:val="32"/>
          <w:szCs w:val="32"/>
        </w:rPr>
        <w:t xml:space="preserve">三、index.html 官網頁面結構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單頁式網站，使用平滑滾動在各區塊之間跳轉，導覽欄固定在頂部。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導覽欄 — 關於我們 / 服務項目 / 企業優勢 / 發展歷程 / 客戶夥伴 / 🛒 線上商店 / 聯絡我們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首頁 Hero — 公司標語、數字亮點（10+ 年 / 149+ 商品 / 1000+ 客戶 / 全澳送貨）、雙 CTA 按鈕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關於我們 — 公司簡介、四格亮點（正品 / 7日換貨 / 全澳 / 專業）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服務項目 — 6 張服務卡片（電子產品銷售、維修、企業IT採購、網絡工程、雲端方案、全澳送貨）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企業優勢 — 6 項核心承諾（深色背景突出顯示）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發展歷程 — 時間軸 + 3 個精選案例卡片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客戶夥伴 — CPTTM 2025 徽章 + 11 行業 × 19 家客戶名單表格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聯絡我們 — 聯絡資料 + 查詢表格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頁腳 — 快速導覽連結 + 管理員後台入口</w:t>
      </w:r>
    </w:p>
    <w:p/>
    <w:p>
      <w:pPr>
        <w:pBdr>
          <w:bottom w:val="single" w:color="D6ECEA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5F5D"/>
          <w:sz w:val="32"/>
          <w:szCs w:val="32"/>
        </w:rPr>
        <w:t xml:space="preserve">四、shop.html 線上商店結構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商店導覽欄 — Logo（連結回官網）、← 返回官網、搜尋、購物車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商品分類篩選列 — 全部 / 手機平板 / 電腦配件 / 耳機音響 / 智能家居 / 維修工程 / 電競遊戲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商品展示頁頭 — 149+ 商品數量提示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排序及價格篩選欄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商品網格 — 響應式卡片，顯示圖示、名稱、規格、價格、評分、加入購物車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購物車側邊欄 — 商品列表、小計/運費/折扣/合計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結帳表單 — 姓名、電話、電郵、送貨地區（澳門半島/氹仔/路環/路氹城）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管理員後台 — 密碼登入（admin888）、商品 CRUD 管理</w:t>
      </w:r>
    </w:p>
    <w:p/>
    <w:p>
      <w:pPr>
        <w:pBdr>
          <w:bottom w:val="single" w:color="D6ECEA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5F5D"/>
          <w:sz w:val="32"/>
          <w:szCs w:val="32"/>
        </w:rPr>
        <w:t xml:space="preserve">五、商品資料（共 149 件）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600"/>
        <w:gridCol w:w="2226"/>
      </w:tblGrid>
      <w:tr>
        <w:tc>
          <w:tcPr>
            <w:tcW w:type="dxa" w:w="1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2D5F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範圍</w:t>
            </w:r>
          </w:p>
        </w:tc>
        <w:tc>
          <w:tcPr>
            <w:tcW w:type="dxa" w:w="40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2D5F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品牌/系列</w:t>
            </w:r>
          </w:p>
        </w:tc>
        <w:tc>
          <w:tcPr>
            <w:tcW w:type="dxa" w:w="16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2D5F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  <w:tc>
          <w:tcPr>
            <w:tcW w:type="dxa" w:w="22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2D5F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1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1–20</w:t>
            </w:r>
          </w:p>
        </w:tc>
        <w:tc>
          <w:tcPr>
            <w:tcW w:type="dxa" w:w="40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示範商品（iPhone / Samsung / MacBook 等）</w:t>
            </w:r>
          </w:p>
        </w:tc>
        <w:tc>
          <w:tcPr>
            <w:tcW w:type="dxa" w:w="16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手機/電腦/音響/智能家居/維修</w:t>
            </w:r>
          </w:p>
        </w:tc>
        <w:tc>
          <w:tcPr>
            <w:tcW w:type="dxa" w:w="22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件</w:t>
            </w:r>
          </w:p>
        </w:tc>
      </w:tr>
      <w:tr>
        <w:tc>
          <w:tcPr>
            <w:tcW w:type="dxa" w:w="1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21–29</w:t>
            </w:r>
          </w:p>
        </w:tc>
        <w:tc>
          <w:tcPr>
            <w:tcW w:type="dxa" w:w="40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ASUS V440 AiO 桌上電腦</w:t>
            </w:r>
          </w:p>
        </w:tc>
        <w:tc>
          <w:tcPr>
            <w:tcW w:type="dxa" w:w="16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電腦/配件</w:t>
            </w:r>
          </w:p>
        </w:tc>
        <w:tc>
          <w:tcPr>
            <w:tcW w:type="dxa" w:w="22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件</w:t>
            </w:r>
          </w:p>
        </w:tc>
      </w:tr>
      <w:tr>
        <w:tc>
          <w:tcPr>
            <w:tcW w:type="dxa" w:w="1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30–44</w:t>
            </w:r>
          </w:p>
        </w:tc>
        <w:tc>
          <w:tcPr>
            <w:tcW w:type="dxa" w:w="40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Lenovo IdeaPad 系列筆電</w:t>
            </w:r>
          </w:p>
        </w:tc>
        <w:tc>
          <w:tcPr>
            <w:tcW w:type="dxa" w:w="16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電腦/配件</w:t>
            </w:r>
          </w:p>
        </w:tc>
        <w:tc>
          <w:tcPr>
            <w:tcW w:type="dxa" w:w="22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件</w:t>
            </w:r>
          </w:p>
        </w:tc>
      </w:tr>
      <w:tr>
        <w:tc>
          <w:tcPr>
            <w:tcW w:type="dxa" w:w="1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45–64</w:t>
            </w:r>
          </w:p>
        </w:tc>
        <w:tc>
          <w:tcPr>
            <w:tcW w:type="dxa" w:w="40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ASUS VivoBook S14/S16 筆電</w:t>
            </w:r>
          </w:p>
        </w:tc>
        <w:tc>
          <w:tcPr>
            <w:tcW w:type="dxa" w:w="16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電腦/配件</w:t>
            </w:r>
          </w:p>
        </w:tc>
        <w:tc>
          <w:tcPr>
            <w:tcW w:type="dxa" w:w="22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件</w:t>
            </w:r>
          </w:p>
        </w:tc>
      </w:tr>
      <w:tr>
        <w:tc>
          <w:tcPr>
            <w:tcW w:type="dxa" w:w="1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65–78</w:t>
            </w:r>
          </w:p>
        </w:tc>
        <w:tc>
          <w:tcPr>
            <w:tcW w:type="dxa" w:w="40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ASUS ExpertBook 商務筆電</w:t>
            </w:r>
          </w:p>
        </w:tc>
        <w:tc>
          <w:tcPr>
            <w:tcW w:type="dxa" w:w="16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電腦/配件</w:t>
            </w:r>
          </w:p>
        </w:tc>
        <w:tc>
          <w:tcPr>
            <w:tcW w:type="dxa" w:w="22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件</w:t>
            </w:r>
          </w:p>
        </w:tc>
      </w:tr>
      <w:tr>
        <w:tc>
          <w:tcPr>
            <w:tcW w:type="dxa" w:w="1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79–86</w:t>
            </w:r>
          </w:p>
        </w:tc>
        <w:tc>
          <w:tcPr>
            <w:tcW w:type="dxa" w:w="40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ASUS ProArt / TUF / ROG Zephyrus</w:t>
            </w:r>
          </w:p>
        </w:tc>
        <w:tc>
          <w:tcPr>
            <w:tcW w:type="dxa" w:w="16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電腦/電競</w:t>
            </w:r>
          </w:p>
        </w:tc>
        <w:tc>
          <w:tcPr>
            <w:tcW w:type="dxa" w:w="22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件</w:t>
            </w:r>
          </w:p>
        </w:tc>
      </w:tr>
      <w:tr>
        <w:tc>
          <w:tcPr>
            <w:tcW w:type="dxa" w:w="1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87–102</w:t>
            </w:r>
          </w:p>
        </w:tc>
        <w:tc>
          <w:tcPr>
            <w:tcW w:type="dxa" w:w="40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ASUS 桌機 + 螢幕（TUF/ROG/D700）</w:t>
            </w:r>
          </w:p>
        </w:tc>
        <w:tc>
          <w:tcPr>
            <w:tcW w:type="dxa" w:w="16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電腦/配件</w:t>
            </w:r>
          </w:p>
        </w:tc>
        <w:tc>
          <w:tcPr>
            <w:tcW w:type="dxa" w:w="22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件</w:t>
            </w:r>
          </w:p>
        </w:tc>
      </w:tr>
      <w:tr>
        <w:tc>
          <w:tcPr>
            <w:tcW w:type="dxa" w:w="1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103–125</w:t>
            </w:r>
          </w:p>
        </w:tc>
        <w:tc>
          <w:tcPr>
            <w:tcW w:type="dxa" w:w="40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ASUS ROG Gaming 系列 + ROG ALLY</w:t>
            </w:r>
          </w:p>
        </w:tc>
        <w:tc>
          <w:tcPr>
            <w:tcW w:type="dxa" w:w="16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電競遊戲</w:t>
            </w:r>
          </w:p>
        </w:tc>
        <w:tc>
          <w:tcPr>
            <w:tcW w:type="dxa" w:w="22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件</w:t>
            </w:r>
          </w:p>
        </w:tc>
      </w:tr>
      <w:tr>
        <w:tc>
          <w:tcPr>
            <w:tcW w:type="dxa" w:w="1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126–134</w:t>
            </w:r>
          </w:p>
        </w:tc>
        <w:tc>
          <w:tcPr>
            <w:tcW w:type="dxa" w:w="40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ASUS Zenbook 系列</w:t>
            </w:r>
          </w:p>
        </w:tc>
        <w:tc>
          <w:tcPr>
            <w:tcW w:type="dxa" w:w="16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電腦/配件</w:t>
            </w:r>
          </w:p>
        </w:tc>
        <w:tc>
          <w:tcPr>
            <w:tcW w:type="dxa" w:w="22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件</w:t>
            </w:r>
          </w:p>
        </w:tc>
      </w:tr>
      <w:tr>
        <w:tc>
          <w:tcPr>
            <w:tcW w:type="dxa" w:w="1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135–149</w:t>
            </w:r>
          </w:p>
        </w:tc>
        <w:tc>
          <w:tcPr>
            <w:tcW w:type="dxa" w:w="40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Lenovo Legion 系列電競筆電</w:t>
            </w:r>
          </w:p>
        </w:tc>
        <w:tc>
          <w:tcPr>
            <w:tcW w:type="dxa" w:w="16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電競遊戲</w:t>
            </w:r>
          </w:p>
        </w:tc>
        <w:tc>
          <w:tcPr>
            <w:tcW w:type="dxa" w:w="22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件</w:t>
            </w:r>
          </w:p>
        </w:tc>
      </w:tr>
    </w:tbl>
    <w:p/>
    <w:p>
      <w:pPr>
        <w:pBdr>
          <w:bottom w:val="single" w:color="D6ECEA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5F5D"/>
          <w:sz w:val="32"/>
          <w:szCs w:val="32"/>
        </w:rPr>
        <w:t xml:space="preserve">六、客戶夥伴資料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來源：CPTTM 2025 中小企業數字化支援服務認可供應商申請方案（另一 Session 填寫）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2D5F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行業</w:t>
            </w:r>
          </w:p>
        </w:tc>
        <w:tc>
          <w:tcPr>
            <w:tcW w:type="dxa" w:w="68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2D5F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客戶名稱</w:t>
            </w:r>
          </w:p>
        </w:tc>
      </w:tr>
      <w:tr>
        <w:tc>
          <w:tcPr>
            <w:tcW w:type="dxa" w:w="2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社團組織</w:t>
            </w:r>
          </w:p>
        </w:tc>
        <w:tc>
          <w:tcPr>
            <w:tcW w:type="dxa" w:w="68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澳門街坊會聯合總會、澳門明愛</w:t>
            </w:r>
          </w:p>
        </w:tc>
      </w:tr>
      <w:tr>
        <w:tc>
          <w:tcPr>
            <w:tcW w:type="dxa" w:w="2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高等院校</w:t>
            </w:r>
          </w:p>
        </w:tc>
        <w:tc>
          <w:tcPr>
            <w:tcW w:type="dxa" w:w="68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澳門大學、中西創新學院</w:t>
            </w:r>
          </w:p>
        </w:tc>
      </w:tr>
      <w:tr>
        <w:tc>
          <w:tcPr>
            <w:tcW w:type="dxa" w:w="2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中學（6 所）</w:t>
            </w:r>
          </w:p>
        </w:tc>
        <w:tc>
          <w:tcPr>
            <w:tcW w:type="dxa" w:w="68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化地瑪聖母女子學校、勞校中學、傳承學校、創新中學、澳門培華中學、廣大中學</w:t>
            </w:r>
          </w:p>
        </w:tc>
      </w:tr>
      <w:tr>
        <w:tc>
          <w:tcPr>
            <w:tcW w:type="dxa" w:w="2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小學</w:t>
            </w:r>
          </w:p>
        </w:tc>
        <w:tc>
          <w:tcPr>
            <w:tcW w:type="dxa" w:w="68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濠江小學</w:t>
            </w:r>
          </w:p>
        </w:tc>
      </w:tr>
      <w:tr>
        <w:tc>
          <w:tcPr>
            <w:tcW w:type="dxa" w:w="2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國際學校</w:t>
            </w:r>
          </w:p>
        </w:tc>
        <w:tc>
          <w:tcPr>
            <w:tcW w:type="dxa" w:w="68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中葡國際學校</w:t>
            </w:r>
          </w:p>
        </w:tc>
      </w:tr>
      <w:tr>
        <w:tc>
          <w:tcPr>
            <w:tcW w:type="dxa" w:w="2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幼兒教育</w:t>
            </w:r>
          </w:p>
        </w:tc>
        <w:tc>
          <w:tcPr>
            <w:tcW w:type="dxa" w:w="68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仁慈堂托兒所、小海鷗托兒所、工聯童真托兒所、教業托兒所</w:t>
            </w:r>
          </w:p>
        </w:tc>
      </w:tr>
      <w:tr>
        <w:tc>
          <w:tcPr>
            <w:tcW w:type="dxa" w:w="2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電訊業</w:t>
            </w:r>
          </w:p>
        </w:tc>
        <w:tc>
          <w:tcPr>
            <w:tcW w:type="dxa" w:w="68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CTM（澳門電訊）、MTEL</w:t>
            </w:r>
          </w:p>
        </w:tc>
      </w:tr>
      <w:tr>
        <w:tc>
          <w:tcPr>
            <w:tcW w:type="dxa" w:w="2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醫療機構</w:t>
            </w:r>
          </w:p>
        </w:tc>
        <w:tc>
          <w:tcPr>
            <w:tcW w:type="dxa" w:w="68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盈安眼科</w:t>
            </w:r>
          </w:p>
        </w:tc>
      </w:tr>
      <w:tr>
        <w:tc>
          <w:tcPr>
            <w:tcW w:type="dxa" w:w="2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文化場所</w:t>
            </w:r>
          </w:p>
        </w:tc>
        <w:tc>
          <w:tcPr>
            <w:tcW w:type="dxa" w:w="68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澳門壇香山</w:t>
            </w:r>
          </w:p>
        </w:tc>
      </w:tr>
      <w:tr>
        <w:tc>
          <w:tcPr>
            <w:tcW w:type="dxa" w:w="2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酒店旅業</w:t>
            </w:r>
          </w:p>
        </w:tc>
        <w:tc>
          <w:tcPr>
            <w:tcW w:type="dxa" w:w="68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英倫酒店</w:t>
            </w:r>
          </w:p>
        </w:tc>
      </w:tr>
      <w:tr>
        <w:tc>
          <w:tcPr>
            <w:tcW w:type="dxa" w:w="22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金融保險</w:t>
            </w:r>
          </w:p>
        </w:tc>
        <w:tc>
          <w:tcPr>
            <w:tcW w:type="dxa" w:w="6826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萬通保險</w:t>
            </w:r>
          </w:p>
        </w:tc>
      </w:tr>
    </w:tbl>
    <w:p/>
    <w:p>
      <w:pPr>
        <w:pBdr>
          <w:bottom w:val="single" w:color="D6ECEA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5F5D"/>
          <w:sz w:val="32"/>
          <w:szCs w:val="32"/>
        </w:rPr>
        <w:t xml:space="preserve">七、已確認的公司聯絡資料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電話</w:t>
            </w:r>
          </w:p>
        </w:tc>
        <w:tc>
          <w:tcPr>
            <w:tcW w:type="dxa" w:w="65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2840 3503 / 6392 8613</w:t>
            </w:r>
          </w:p>
        </w:tc>
      </w:tr>
      <w:tr>
        <w:tc>
          <w:tcPr>
            <w:tcW w:type="dxa" w:w="28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電郵</w:t>
            </w:r>
          </w:p>
        </w:tc>
        <w:tc>
          <w:tcPr>
            <w:tcW w:type="dxa" w:w="65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info@pcshop-net.com</w:t>
            </w:r>
          </w:p>
        </w:tc>
      </w:tr>
      <w:tr>
        <w:tc>
          <w:tcPr>
            <w:tcW w:type="dxa" w:w="28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認証</w:t>
            </w:r>
          </w:p>
        </w:tc>
        <w:tc>
          <w:tcPr>
            <w:tcW w:type="dxa" w:w="65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CPTTM 2025 中小企業數字化支援服務認可供應商</w:t>
            </w:r>
          </w:p>
        </w:tc>
      </w:tr>
      <w:tr>
        <w:tc>
          <w:tcPr>
            <w:tcW w:type="dxa" w:w="28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商店後台密碼</w:t>
            </w:r>
          </w:p>
        </w:tc>
        <w:tc>
          <w:tcPr>
            <w:tcW w:type="dxa" w:w="65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admin888（請盡快更改）</w:t>
            </w:r>
          </w:p>
        </w:tc>
      </w:tr>
      <w:tr>
        <w:tc>
          <w:tcPr>
            <w:tcW w:type="dxa" w:w="28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地址</w:t>
            </w:r>
          </w:p>
        </w:tc>
        <w:tc>
          <w:tcPr>
            <w:tcW w:type="dxa" w:w="65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待補充</w:t>
            </w:r>
          </w:p>
        </w:tc>
      </w:tr>
      <w:tr>
        <w:tc>
          <w:tcPr>
            <w:tcW w:type="dxa" w:w="28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公司正式名稱</w:t>
            </w:r>
          </w:p>
        </w:tc>
        <w:tc>
          <w:tcPr>
            <w:tcW w:type="dxa" w:w="65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待補充（中英文）</w:t>
            </w:r>
          </w:p>
        </w:tc>
      </w:tr>
      <w:tr>
        <w:tc>
          <w:tcPr>
            <w:tcW w:type="dxa" w:w="280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F5D"/>
                <w:sz w:val="20"/>
                <w:szCs w:val="20"/>
              </w:rPr>
              <w:t xml:space="preserve">成立年份</w:t>
            </w:r>
          </w:p>
        </w:tc>
        <w:tc>
          <w:tcPr>
            <w:tcW w:type="dxa" w:w="6560"/>
            <w:tcBorders>
              <w:top w:val="single" w:color="D6ECEA" w:sz="1"/>
              <w:left w:val="single" w:color="D6ECEA" w:sz="1"/>
              <w:bottom w:val="single" w:color="D6ECEA" w:sz="1"/>
              <w:right w:val="single" w:color="D6ECEA" w:sz="1"/>
            </w:tcBorders>
            <w:shd w:fill="EB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待補充</w:t>
            </w:r>
          </w:p>
        </w:tc>
      </w:tr>
    </w:tbl>
    <w:p/>
    <w:p>
      <w:pPr>
        <w:pBdr>
          <w:bottom w:val="single" w:color="D6ECEA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5F5D"/>
          <w:sz w:val="32"/>
          <w:szCs w:val="32"/>
        </w:rPr>
        <w:t xml:space="preserve">八、待辦及下一步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ADA8"/>
          <w:sz w:val="26"/>
          <w:szCs w:val="26"/>
        </w:rPr>
        <w:t xml:space="preserve">需要你補充的資料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公司正式名稱（中英文）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實際辦公室 / 門市地址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成立年份（填入發展歷程時間軸）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營業時間確認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ADA8"/>
          <w:sz w:val="26"/>
          <w:szCs w:val="26"/>
        </w:rPr>
        <w:t xml:space="preserve">建議下一步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更改管理員後台密碼（現為 admin888）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確認域名並上線：將 index.html 設為首頁，shop.html 為商店頁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加入公司 Logo（替換現有文字 Logo）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考慮接入真實支付系統（MPay / 支付寶澳門 / 信用卡）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商品圖片上傳（現為 Emoji 圖示，可替換為真實產品圖）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如需多人管理商品，考慮升級至後端資料庫方案</w:t>
      </w:r>
    </w:p>
    <w:p/>
    <w:p>
      <w:pPr>
        <w:pBdr>
          <w:bottom w:val="single" w:color="D6ECEA" w:sz="4" w:space="1"/>
        </w:pBdr>
        <w:spacing w:after="160" w:before="160"/>
      </w:pP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文件完 —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如有任何修改或補充，隨時繼續與 Claude 對話更新。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CEA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WonderShop 科技商城  ·  info@pcshop-net.com  ·  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ADA8" w:sz="4" w:space="4"/>
      </w:pBdr>
      <w:jc w:val="right"/>
    </w:pPr>
    <w:r>
      <w:rPr>
        <w:rFonts w:ascii="Arial" w:cs="Arial" w:eastAsia="Arial" w:hAnsi="Arial"/>
        <w:color w:val="4AADA8"/>
        <w:sz w:val="18"/>
        <w:szCs w:val="18"/>
      </w:rPr>
      <w:t xml:space="preserve">WonderShop 網站建設對話總結（第二期）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D5F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AD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2026-04-20T09:17:52.752Z</dcterms:created>
  <dcterms:modified xsi:type="dcterms:W3CDTF">2026-04-20T09:17:52.752Z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