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jc w:val="start"/>
        <w:rPr/>
      </w:pPr>
      <w:r>
        <w:rPr>
          <w:rStyle w:val="Strong"/>
          <w:b/>
          <w:bCs/>
        </w:rPr>
        <w:t>AI-Enhanced Hybrid Intrusion Detection System (HIDS): A Phased MVP Approach for ISP Network Security</w:t>
      </w:r>
    </w:p>
    <w:p>
      <w:pPr>
        <w:pStyle w:val="BodyText"/>
        <w:bidi w:val="0"/>
        <w:spacing w:lineRule="auto" w:line="276" w:before="0" w:after="140"/>
        <w:jc w:val="start"/>
        <w:rPr/>
      </w:pPr>
      <w:r>
        <w:rPr>
          <w:rStyle w:val="Strong"/>
        </w:rPr>
        <w:t>Final Year Project Report</w:t>
      </w:r>
    </w:p>
    <w:p>
      <w:pPr>
        <w:pStyle w:val="Heading2"/>
        <w:numPr>
          <w:ilvl w:val="0"/>
          <w:numId w:val="0"/>
        </w:numPr>
        <w:bidi w:val="0"/>
        <w:spacing w:before="200" w:after="120"/>
        <w:jc w:val="start"/>
        <w:rPr/>
      </w:pPr>
      <w:r>
        <w:rPr>
          <w:rStyle w:val="Strong"/>
          <w:b/>
          <w:bCs/>
        </w:rPr>
        <w:t>Executive Summary</w:t>
      </w:r>
    </w:p>
    <w:p>
      <w:pPr>
        <w:pStyle w:val="BodyText"/>
        <w:bidi w:val="0"/>
        <w:spacing w:lineRule="auto" w:line="276" w:before="0" w:after="140"/>
        <w:jc w:val="start"/>
        <w:rPr/>
      </w:pPr>
      <w:r>
        <w:rPr/>
        <w:t xml:space="preserve">This project addresses the critical challenge of alert fatigue and threat detection in Internet Service Provider (ISP) networks. It proposes an </w:t>
      </w:r>
      <w:r>
        <w:rPr>
          <w:rStyle w:val="Strong"/>
        </w:rPr>
        <w:t>AI-Enhanced Hybrid Intrusion Detection System (HIDS)</w:t>
      </w:r>
      <w:r>
        <w:rPr/>
        <w:t xml:space="preserve"> that intelligently fuses signature-based and anomaly-based detection. Recognizing the complexity of a full-scale deployment, this project adopts a </w:t>
      </w:r>
      <w:r>
        <w:rPr>
          <w:rStyle w:val="Strong"/>
        </w:rPr>
        <w:t>phased, MVP (Minimum Viable Product) development strategy</w:t>
      </w:r>
      <w:r>
        <w:rPr/>
        <w:t xml:space="preserve">. The primary deliverable is a functional proof-of-concept that validates the core hypothesis: correlating Suricata alerts with ML-scored Zeek flow data significantly improves threat prioritization and provides actionable intelligence. This MVP will be developed and validated using the standardized </w:t>
      </w:r>
      <w:r>
        <w:rPr>
          <w:rStyle w:val="Strong"/>
        </w:rPr>
        <w:t>CIC-IDS2017</w:t>
      </w:r>
      <w:r>
        <w:rPr/>
        <w:t xml:space="preserve"> dataset within a controlled lab environment, ensuring a focused and achievable scope for the initial project timeline.</w:t>
      </w:r>
    </w:p>
    <w:p>
      <w:pPr>
        <w:pStyle w:val="Heading2"/>
        <w:numPr>
          <w:ilvl w:val="0"/>
          <w:numId w:val="0"/>
        </w:numPr>
        <w:bidi w:val="0"/>
        <w:spacing w:before="200" w:after="120"/>
        <w:jc w:val="start"/>
        <w:rPr/>
      </w:pPr>
      <w:r>
        <w:rPr>
          <w:rStyle w:val="Strong"/>
          <w:b/>
          <w:bCs/>
        </w:rPr>
        <w:t>1. Problem Definition / Statement</w:t>
      </w:r>
    </w:p>
    <w:p>
      <w:pPr>
        <w:pStyle w:val="BodyText"/>
        <w:bidi w:val="0"/>
        <w:spacing w:lineRule="auto" w:line="276" w:before="0" w:after="140"/>
        <w:jc w:val="start"/>
        <w:rPr/>
      </w:pPr>
      <w:r>
        <w:rPr/>
        <w:t>Conventional network security monitoring in ISP environments is hampered by the isolated operation of intrusion detection tools. Signature-based systems, such as Suricata, generate excessive low-fidelity alerts from vast subscriber traffic, causing crippling analyst alert fatigue. Anomaly-based systems, such as Zeek flow analysis with ML, produce cryptic scores that are difficult to act upon at scale.</w:t>
      </w:r>
    </w:p>
    <w:p>
      <w:pPr>
        <w:pStyle w:val="BodyText"/>
        <w:bidi w:val="0"/>
        <w:spacing w:lineRule="auto" w:line="276" w:before="0" w:after="140"/>
        <w:jc w:val="start"/>
        <w:rPr/>
      </w:pPr>
      <w:r>
        <w:rPr/>
        <w:t>This creates an operational gap where genuine threats are buried in noise. There is a clear need for an integrated system that intelligently fuses evidence from disparate detection methods, suppresses false alarms, elevates high-confidence threats, and provides explainable, actionable intelligence.</w:t>
      </w:r>
    </w:p>
    <w:p>
      <w:pPr>
        <w:pStyle w:val="BodyText"/>
        <w:bidi w:val="0"/>
        <w:spacing w:lineRule="auto" w:line="276" w:before="0" w:after="140"/>
        <w:jc w:val="start"/>
        <w:rPr/>
      </w:pPr>
      <w:r>
        <w:rPr>
          <w:rStyle w:val="Strong"/>
        </w:rPr>
        <w:t>Project Approach:</w:t>
      </w:r>
      <w:r>
        <w:rPr/>
        <w:t xml:space="preserve"> To address this challenge within a constrained timeframe, the project will be executed in phases. The </w:t>
      </w:r>
      <w:r>
        <w:rPr>
          <w:rStyle w:val="Strong"/>
        </w:rPr>
        <w:t>first and primary phase</w:t>
      </w:r>
      <w:r>
        <w:rPr/>
        <w:t xml:space="preserve"> is the development of a </w:t>
      </w:r>
      <w:r>
        <w:rPr>
          <w:rStyle w:val="Strong"/>
        </w:rPr>
        <w:t>Minimum Viable Product (MVP)</w:t>
      </w:r>
      <w:r>
        <w:rPr/>
        <w:t>. This MVP is designed to conclusively validate the core technical premise: that the correlation and weighted fusion of signature alerts with ML-driven anomaly scores creates a more accurate and actionable security alert. Success in this phase will create a robust foundation for subsequent development into a production-ready system.</w:t>
      </w:r>
    </w:p>
    <w:p>
      <w:pPr>
        <w:pStyle w:val="Heading2"/>
        <w:numPr>
          <w:ilvl w:val="0"/>
          <w:numId w:val="0"/>
        </w:numPr>
        <w:bidi w:val="0"/>
        <w:spacing w:before="200" w:after="120"/>
        <w:jc w:val="start"/>
        <w:rPr/>
      </w:pPr>
      <w:r>
        <w:rPr>
          <w:rStyle w:val="Strong"/>
          <w:b/>
          <w:bCs/>
        </w:rPr>
        <w:t>2. Related Work &amp; Literature Review</w:t>
      </w:r>
    </w:p>
    <w:p>
      <w:pPr>
        <w:pStyle w:val="BodyText"/>
        <w:bidi w:val="0"/>
        <w:spacing w:lineRule="auto" w:line="276" w:before="0" w:after="140"/>
        <w:jc w:val="start"/>
        <w:rPr/>
      </w:pPr>
      <w:r>
        <w:rPr/>
        <w:t>The evolution of Intrusion Detection Systems reveals a clear trajectory from simple pattern matching to intelligent data fusion. The following timeline contextualizes this project within the broader field:</w:t>
      </w:r>
    </w:p>
    <w:p>
      <w:pPr>
        <w:pStyle w:val="BodyText"/>
        <w:bidi w:val="0"/>
        <w:spacing w:lineRule="auto" w:line="276" w:before="0" w:after="140"/>
        <w:jc w:val="start"/>
        <w:rPr/>
      </w:pPr>
      <w:r>
        <w:rPr/>
        <w:t xml:space="preserve">Academic literature strongly advocates for a hybrid approach. Studies utilizing datasets like </w:t>
      </w:r>
      <w:r>
        <w:rPr>
          <w:rStyle w:val="Strong"/>
        </w:rPr>
        <w:t>CIC-IDS2017</w:t>
      </w:r>
      <w:r>
        <w:rPr/>
        <w:t xml:space="preserve"> demonstrate that combining methods improves detection rates. However, a gap exists between theoretical models and deployable tools. This project directly addresses this by building a modular, explainable system with a clear operational path for ISPs, distinguishing it from monolithic research prototypes or opaque commercial suites.</w:t>
      </w:r>
    </w:p>
    <w:p>
      <w:pPr>
        <w:pStyle w:val="BodyText"/>
        <w:bidi w:val="0"/>
        <w:spacing w:lineRule="auto" w:line="276" w:before="0" w:after="140"/>
        <w:jc w:val="start"/>
        <w:rPr/>
      </w:pPr>
      <w:r>
        <w:rPr>
          <w:rStyle w:val="Emphasis"/>
        </w:rPr>
        <w:t>Table 1: Comparison of Relevant Intrusion Detection Approaches</w:t>
      </w:r>
    </w:p>
    <w:tbl>
      <w:tblPr>
        <w:tblW w:w="9638" w:type="dxa"/>
        <w:jc w:val="start"/>
        <w:tblInd w:w="0" w:type="dxa"/>
        <w:tblLayout w:type="fixed"/>
        <w:tblCellMar>
          <w:top w:w="28" w:type="dxa"/>
          <w:start w:w="28" w:type="dxa"/>
          <w:bottom w:w="28" w:type="dxa"/>
          <w:end w:w="28" w:type="dxa"/>
        </w:tblCellMar>
      </w:tblPr>
      <w:tblGrid>
        <w:gridCol w:w="1656"/>
        <w:gridCol w:w="2012"/>
        <w:gridCol w:w="1908"/>
        <w:gridCol w:w="2163"/>
        <w:gridCol w:w="1899"/>
      </w:tblGrid>
      <w:tr>
        <w:trPr>
          <w:tblHeader w:val="true"/>
        </w:trPr>
        <w:tc>
          <w:tcPr>
            <w:tcW w:w="1656" w:type="dxa"/>
            <w:tcBorders/>
            <w:vAlign w:val="center"/>
          </w:tcPr>
          <w:p>
            <w:pPr>
              <w:pStyle w:val="TableHeading"/>
              <w:suppressLineNumbers/>
              <w:bidi w:val="0"/>
              <w:jc w:val="center"/>
              <w:rPr/>
            </w:pPr>
            <w:r>
              <w:rPr>
                <w:rStyle w:val="Strong"/>
                <w:b/>
                <w:bCs/>
              </w:rPr>
              <w:t>System/Approach</w:t>
            </w:r>
          </w:p>
        </w:tc>
        <w:tc>
          <w:tcPr>
            <w:tcW w:w="2012" w:type="dxa"/>
            <w:tcBorders/>
            <w:vAlign w:val="center"/>
          </w:tcPr>
          <w:p>
            <w:pPr>
              <w:pStyle w:val="TableHeading"/>
              <w:suppressLineNumbers/>
              <w:bidi w:val="0"/>
              <w:jc w:val="center"/>
              <w:rPr/>
            </w:pPr>
            <w:r>
              <w:rPr>
                <w:rStyle w:val="Strong"/>
                <w:b/>
                <w:bCs/>
              </w:rPr>
              <w:t>Detection Method</w:t>
            </w:r>
          </w:p>
        </w:tc>
        <w:tc>
          <w:tcPr>
            <w:tcW w:w="1908" w:type="dxa"/>
            <w:tcBorders/>
            <w:vAlign w:val="center"/>
          </w:tcPr>
          <w:p>
            <w:pPr>
              <w:pStyle w:val="TableHeading"/>
              <w:suppressLineNumbers/>
              <w:bidi w:val="0"/>
              <w:jc w:val="center"/>
              <w:rPr/>
            </w:pPr>
            <w:r>
              <w:rPr>
                <w:rStyle w:val="Strong"/>
                <w:b/>
                <w:bCs/>
              </w:rPr>
              <w:t>Key Strength</w:t>
            </w:r>
          </w:p>
        </w:tc>
        <w:tc>
          <w:tcPr>
            <w:tcW w:w="2163" w:type="dxa"/>
            <w:tcBorders/>
            <w:vAlign w:val="center"/>
          </w:tcPr>
          <w:p>
            <w:pPr>
              <w:pStyle w:val="TableHeading"/>
              <w:suppressLineNumbers/>
              <w:bidi w:val="0"/>
              <w:jc w:val="center"/>
              <w:rPr/>
            </w:pPr>
            <w:r>
              <w:rPr>
                <w:rStyle w:val="Strong"/>
                <w:b/>
                <w:bCs/>
              </w:rPr>
              <w:t>Key Limitation</w:t>
            </w:r>
          </w:p>
        </w:tc>
        <w:tc>
          <w:tcPr>
            <w:tcW w:w="1899" w:type="dxa"/>
            <w:tcBorders/>
            <w:vAlign w:val="center"/>
          </w:tcPr>
          <w:p>
            <w:pPr>
              <w:pStyle w:val="TableHeading"/>
              <w:suppressLineNumbers/>
              <w:bidi w:val="0"/>
              <w:jc w:val="center"/>
              <w:rPr/>
            </w:pPr>
            <w:r>
              <w:rPr>
                <w:rStyle w:val="Strong"/>
                <w:b/>
                <w:bCs/>
              </w:rPr>
              <w:t>Relevance to This Project</w:t>
            </w:r>
          </w:p>
        </w:tc>
      </w:tr>
      <w:tr>
        <w:trPr/>
        <w:tc>
          <w:tcPr>
            <w:tcW w:w="1656" w:type="dxa"/>
            <w:tcBorders/>
            <w:vAlign w:val="center"/>
          </w:tcPr>
          <w:p>
            <w:pPr>
              <w:pStyle w:val="TableContents"/>
              <w:widowControl w:val="false"/>
              <w:suppressLineNumbers/>
              <w:bidi w:val="0"/>
              <w:jc w:val="start"/>
              <w:rPr/>
            </w:pPr>
            <w:r>
              <w:rPr>
                <w:rStyle w:val="Strong"/>
              </w:rPr>
              <w:t>Snort/Suricata</w:t>
            </w:r>
          </w:p>
        </w:tc>
        <w:tc>
          <w:tcPr>
            <w:tcW w:w="2012" w:type="dxa"/>
            <w:tcBorders/>
            <w:vAlign w:val="center"/>
          </w:tcPr>
          <w:p>
            <w:pPr>
              <w:pStyle w:val="TableContents"/>
              <w:widowControl w:val="false"/>
              <w:suppressLineNumbers/>
              <w:bidi w:val="0"/>
              <w:jc w:val="start"/>
              <w:rPr/>
            </w:pPr>
            <w:r>
              <w:rPr/>
              <w:t>Signature-based</w:t>
            </w:r>
          </w:p>
        </w:tc>
        <w:tc>
          <w:tcPr>
            <w:tcW w:w="1908" w:type="dxa"/>
            <w:tcBorders/>
            <w:vAlign w:val="center"/>
          </w:tcPr>
          <w:p>
            <w:pPr>
              <w:pStyle w:val="TableContents"/>
              <w:widowControl w:val="false"/>
              <w:suppressLineNumbers/>
              <w:bidi w:val="0"/>
              <w:jc w:val="start"/>
              <w:rPr/>
            </w:pPr>
            <w:r>
              <w:rPr/>
              <w:t>High accuracy for known threats</w:t>
            </w:r>
          </w:p>
        </w:tc>
        <w:tc>
          <w:tcPr>
            <w:tcW w:w="2163" w:type="dxa"/>
            <w:tcBorders/>
            <w:vAlign w:val="center"/>
          </w:tcPr>
          <w:p>
            <w:pPr>
              <w:pStyle w:val="TableContents"/>
              <w:widowControl w:val="false"/>
              <w:suppressLineNumbers/>
              <w:bidi w:val="0"/>
              <w:jc w:val="start"/>
              <w:rPr/>
            </w:pPr>
            <w:r>
              <w:rPr/>
              <w:t>Cannot detect zero-days; Alert fatigue</w:t>
            </w:r>
          </w:p>
        </w:tc>
        <w:tc>
          <w:tcPr>
            <w:tcW w:w="1899" w:type="dxa"/>
            <w:tcBorders/>
            <w:vAlign w:val="center"/>
          </w:tcPr>
          <w:p>
            <w:pPr>
              <w:pStyle w:val="TableContents"/>
              <w:widowControl w:val="false"/>
              <w:suppressLineNumbers/>
              <w:bidi w:val="0"/>
              <w:jc w:val="start"/>
              <w:rPr/>
            </w:pPr>
            <w:r>
              <w:rPr/>
              <w:t>Core signature input source</w:t>
            </w:r>
          </w:p>
        </w:tc>
      </w:tr>
      <w:tr>
        <w:trPr/>
        <w:tc>
          <w:tcPr>
            <w:tcW w:w="1656" w:type="dxa"/>
            <w:tcBorders/>
            <w:vAlign w:val="center"/>
          </w:tcPr>
          <w:p>
            <w:pPr>
              <w:pStyle w:val="TableContents"/>
              <w:widowControl w:val="false"/>
              <w:suppressLineNumbers/>
              <w:bidi w:val="0"/>
              <w:jc w:val="start"/>
              <w:rPr/>
            </w:pPr>
            <w:r>
              <w:rPr>
                <w:rStyle w:val="Strong"/>
              </w:rPr>
              <w:t>Zeek (Bro)</w:t>
            </w:r>
          </w:p>
        </w:tc>
        <w:tc>
          <w:tcPr>
            <w:tcW w:w="2012" w:type="dxa"/>
            <w:tcBorders/>
            <w:vAlign w:val="center"/>
          </w:tcPr>
          <w:p>
            <w:pPr>
              <w:pStyle w:val="TableContents"/>
              <w:widowControl w:val="false"/>
              <w:suppressLineNumbers/>
              <w:bidi w:val="0"/>
              <w:jc w:val="start"/>
              <w:rPr/>
            </w:pPr>
            <w:r>
              <w:rPr/>
              <w:t>Anomaly/Protocol Analysis</w:t>
            </w:r>
          </w:p>
        </w:tc>
        <w:tc>
          <w:tcPr>
            <w:tcW w:w="1908" w:type="dxa"/>
            <w:tcBorders/>
            <w:vAlign w:val="center"/>
          </w:tcPr>
          <w:p>
            <w:pPr>
              <w:pStyle w:val="TableContents"/>
              <w:widowControl w:val="false"/>
              <w:suppressLineNumbers/>
              <w:bidi w:val="0"/>
              <w:jc w:val="start"/>
              <w:rPr/>
            </w:pPr>
            <w:r>
              <w:rPr/>
              <w:t>Rich, contextual network logs</w:t>
            </w:r>
          </w:p>
        </w:tc>
        <w:tc>
          <w:tcPr>
            <w:tcW w:w="2163" w:type="dxa"/>
            <w:tcBorders/>
            <w:vAlign w:val="center"/>
          </w:tcPr>
          <w:p>
            <w:pPr>
              <w:pStyle w:val="TableContents"/>
              <w:widowControl w:val="false"/>
              <w:suppressLineNumbers/>
              <w:bidi w:val="0"/>
              <w:jc w:val="start"/>
              <w:rPr/>
            </w:pPr>
            <w:r>
              <w:rPr/>
              <w:t>Lacks built-in severity scoring</w:t>
            </w:r>
          </w:p>
        </w:tc>
        <w:tc>
          <w:tcPr>
            <w:tcW w:w="1899" w:type="dxa"/>
            <w:tcBorders/>
            <w:vAlign w:val="center"/>
          </w:tcPr>
          <w:p>
            <w:pPr>
              <w:pStyle w:val="TableContents"/>
              <w:widowControl w:val="false"/>
              <w:suppressLineNumbers/>
              <w:bidi w:val="0"/>
              <w:jc w:val="start"/>
              <w:rPr/>
            </w:pPr>
            <w:r>
              <w:rPr/>
              <w:t>Core flow data and feature source</w:t>
            </w:r>
          </w:p>
        </w:tc>
      </w:tr>
      <w:tr>
        <w:trPr/>
        <w:tc>
          <w:tcPr>
            <w:tcW w:w="1656" w:type="dxa"/>
            <w:tcBorders/>
            <w:vAlign w:val="center"/>
          </w:tcPr>
          <w:p>
            <w:pPr>
              <w:pStyle w:val="TableContents"/>
              <w:widowControl w:val="false"/>
              <w:suppressLineNumbers/>
              <w:bidi w:val="0"/>
              <w:jc w:val="start"/>
              <w:rPr/>
            </w:pPr>
            <w:r>
              <w:rPr>
                <w:rStyle w:val="Strong"/>
              </w:rPr>
              <w:t>Wazuh (OSSEC HIDS)</w:t>
            </w:r>
          </w:p>
        </w:tc>
        <w:tc>
          <w:tcPr>
            <w:tcW w:w="2012" w:type="dxa"/>
            <w:tcBorders/>
            <w:vAlign w:val="center"/>
          </w:tcPr>
          <w:p>
            <w:pPr>
              <w:pStyle w:val="TableContents"/>
              <w:widowControl w:val="false"/>
              <w:suppressLineNumbers/>
              <w:bidi w:val="0"/>
              <w:jc w:val="start"/>
              <w:rPr/>
            </w:pPr>
            <w:r>
              <w:rPr/>
              <w:t>Host-based, Log Analysis</w:t>
            </w:r>
          </w:p>
        </w:tc>
        <w:tc>
          <w:tcPr>
            <w:tcW w:w="1908" w:type="dxa"/>
            <w:tcBorders/>
            <w:vAlign w:val="center"/>
          </w:tcPr>
          <w:p>
            <w:pPr>
              <w:pStyle w:val="TableContents"/>
              <w:widowControl w:val="false"/>
              <w:suppressLineNumbers/>
              <w:bidi w:val="0"/>
              <w:jc w:val="start"/>
              <w:rPr/>
            </w:pPr>
            <w:r>
              <w:rPr/>
              <w:t>Excellent host integrity monitoring</w:t>
            </w:r>
          </w:p>
        </w:tc>
        <w:tc>
          <w:tcPr>
            <w:tcW w:w="2163" w:type="dxa"/>
            <w:tcBorders/>
            <w:vAlign w:val="center"/>
          </w:tcPr>
          <w:p>
            <w:pPr>
              <w:pStyle w:val="TableContents"/>
              <w:widowControl w:val="false"/>
              <w:suppressLineNumbers/>
              <w:bidi w:val="0"/>
              <w:jc w:val="start"/>
              <w:rPr/>
            </w:pPr>
            <w:r>
              <w:rPr/>
              <w:t>Limited native network anomaly detection</w:t>
            </w:r>
          </w:p>
        </w:tc>
        <w:tc>
          <w:tcPr>
            <w:tcW w:w="1899" w:type="dxa"/>
            <w:tcBorders/>
            <w:vAlign w:val="center"/>
          </w:tcPr>
          <w:p>
            <w:pPr>
              <w:pStyle w:val="TableContents"/>
              <w:widowControl w:val="false"/>
              <w:suppressLineNumbers/>
              <w:bidi w:val="0"/>
              <w:jc w:val="start"/>
              <w:rPr/>
            </w:pPr>
            <w:r>
              <w:rPr/>
              <w:t>Future integration path</w:t>
            </w:r>
          </w:p>
        </w:tc>
      </w:tr>
      <w:tr>
        <w:trPr/>
        <w:tc>
          <w:tcPr>
            <w:tcW w:w="1656" w:type="dxa"/>
            <w:tcBorders/>
            <w:vAlign w:val="center"/>
          </w:tcPr>
          <w:p>
            <w:pPr>
              <w:pStyle w:val="TableContents"/>
              <w:widowControl w:val="false"/>
              <w:suppressLineNumbers/>
              <w:bidi w:val="0"/>
              <w:jc w:val="start"/>
              <w:rPr/>
            </w:pPr>
            <w:r>
              <w:rPr>
                <w:rStyle w:val="Strong"/>
              </w:rPr>
              <w:t>Academic Hybrid Models</w:t>
            </w:r>
          </w:p>
        </w:tc>
        <w:tc>
          <w:tcPr>
            <w:tcW w:w="2012" w:type="dxa"/>
            <w:tcBorders/>
            <w:vAlign w:val="center"/>
          </w:tcPr>
          <w:p>
            <w:pPr>
              <w:pStyle w:val="TableContents"/>
              <w:widowControl w:val="false"/>
              <w:suppressLineNumbers/>
              <w:bidi w:val="0"/>
              <w:jc w:val="start"/>
              <w:rPr/>
            </w:pPr>
            <w:r>
              <w:rPr/>
              <w:t>ML + Signatures</w:t>
            </w:r>
          </w:p>
        </w:tc>
        <w:tc>
          <w:tcPr>
            <w:tcW w:w="1908" w:type="dxa"/>
            <w:tcBorders/>
            <w:vAlign w:val="center"/>
          </w:tcPr>
          <w:p>
            <w:pPr>
              <w:pStyle w:val="TableContents"/>
              <w:widowControl w:val="false"/>
              <w:suppressLineNumbers/>
              <w:bidi w:val="0"/>
              <w:jc w:val="start"/>
              <w:rPr/>
            </w:pPr>
            <w:r>
              <w:rPr/>
              <w:t>Improved DR &amp; FAR</w:t>
            </w:r>
          </w:p>
        </w:tc>
        <w:tc>
          <w:tcPr>
            <w:tcW w:w="2163" w:type="dxa"/>
            <w:tcBorders/>
            <w:vAlign w:val="center"/>
          </w:tcPr>
          <w:p>
            <w:pPr>
              <w:pStyle w:val="TableContents"/>
              <w:widowControl w:val="false"/>
              <w:suppressLineNumbers/>
              <w:bidi w:val="0"/>
              <w:jc w:val="start"/>
              <w:rPr/>
            </w:pPr>
            <w:r>
              <w:rPr/>
              <w:t>Often monolithic; Not deployable</w:t>
            </w:r>
          </w:p>
        </w:tc>
        <w:tc>
          <w:tcPr>
            <w:tcW w:w="1899" w:type="dxa"/>
            <w:tcBorders/>
            <w:vAlign w:val="center"/>
          </w:tcPr>
          <w:p>
            <w:pPr>
              <w:pStyle w:val="TableContents"/>
              <w:widowControl w:val="false"/>
              <w:suppressLineNumbers/>
              <w:bidi w:val="0"/>
              <w:jc w:val="start"/>
              <w:rPr/>
            </w:pPr>
            <w:r>
              <w:rPr/>
              <w:t>Validates core hypothesis</w:t>
            </w:r>
          </w:p>
        </w:tc>
      </w:tr>
    </w:tbl>
    <w:p>
      <w:pPr>
        <w:pStyle w:val="Heading2"/>
        <w:numPr>
          <w:ilvl w:val="0"/>
          <w:numId w:val="0"/>
        </w:numPr>
        <w:bidi w:val="0"/>
        <w:spacing w:before="200" w:after="120"/>
        <w:jc w:val="start"/>
        <w:rPr/>
      </w:pPr>
      <w:r>
        <w:rPr>
          <w:rStyle w:val="Strong"/>
          <w:b/>
          <w:bCs/>
        </w:rPr>
        <w:t>3. Background Information / Theory</w:t>
      </w:r>
    </w:p>
    <w:p>
      <w:pPr>
        <w:pStyle w:val="Heading3"/>
        <w:numPr>
          <w:ilvl w:val="0"/>
          <w:numId w:val="0"/>
        </w:numPr>
        <w:bidi w:val="0"/>
        <w:spacing w:before="140" w:after="120"/>
        <w:jc w:val="start"/>
        <w:rPr/>
      </w:pPr>
      <w:r>
        <w:rPr>
          <w:rStyle w:val="Strong"/>
          <w:b/>
          <w:bCs/>
        </w:rPr>
        <w:t>3.1 Intrusion Detection Systems (IDS)</w:t>
      </w:r>
    </w:p>
    <w:p>
      <w:pPr>
        <w:pStyle w:val="BodyText"/>
        <w:bidi w:val="0"/>
        <w:spacing w:lineRule="auto" w:line="276" w:before="0" w:after="140"/>
        <w:jc w:val="start"/>
        <w:rPr/>
      </w:pPr>
      <w:r>
        <w:rPr>
          <w:rStyle w:val="Emphasis"/>
        </w:rPr>
        <w:t>(Your existing, excellent background on IDS types, their limitations, and the hybrid approach remains perfectly valid here.)</w:t>
      </w:r>
    </w:p>
    <w:p>
      <w:pPr>
        <w:pStyle w:val="Heading3"/>
        <w:numPr>
          <w:ilvl w:val="0"/>
          <w:numId w:val="0"/>
        </w:numPr>
        <w:bidi w:val="0"/>
        <w:spacing w:before="140" w:after="120"/>
        <w:jc w:val="start"/>
        <w:rPr/>
      </w:pPr>
      <w:r>
        <w:rPr>
          <w:rStyle w:val="Strong"/>
          <w:b/>
          <w:bCs/>
        </w:rPr>
        <w:t>3.2 The CIC-IDS2017 Dataset</w:t>
      </w:r>
    </w:p>
    <w:p>
      <w:pPr>
        <w:pStyle w:val="BodyText"/>
        <w:bidi w:val="0"/>
        <w:spacing w:lineRule="auto" w:line="276" w:before="0" w:after="140"/>
        <w:jc w:val="start"/>
        <w:rPr/>
      </w:pPr>
      <w:r>
        <w:rPr/>
        <w:t xml:space="preserve">The </w:t>
      </w:r>
      <w:r>
        <w:rPr>
          <w:rStyle w:val="Strong"/>
        </w:rPr>
        <w:t>CIC-IDS2017</w:t>
      </w:r>
      <w:r>
        <w:rPr/>
        <w:t xml:space="preserve"> dataset is a benchmark created by the Canadian Institute for Cybersecurity. It contains labeled network flows for 14 attack types, captured in PCAP files and CSV summaries. Its structured nature and realistic background traffic make it an ideal, repeatable source for training ML models and testing the MVP's correlation and fusion logic without the complexity of live network taps.</w:t>
      </w:r>
    </w:p>
    <w:p>
      <w:pPr>
        <w:pStyle w:val="Heading3"/>
        <w:numPr>
          <w:ilvl w:val="0"/>
          <w:numId w:val="0"/>
        </w:numPr>
        <w:bidi w:val="0"/>
        <w:spacing w:before="140" w:after="120"/>
        <w:jc w:val="start"/>
        <w:rPr/>
      </w:pPr>
      <w:r>
        <w:rPr>
          <w:rStyle w:val="Strong"/>
          <w:b/>
          <w:bCs/>
        </w:rPr>
        <w:t>3.3 Machine Learning for Network Anomaly Detection</w:t>
      </w:r>
    </w:p>
    <w:p>
      <w:pPr>
        <w:pStyle w:val="BodyText"/>
        <w:bidi w:val="0"/>
        <w:spacing w:lineRule="auto" w:line="276" w:before="0" w:after="140"/>
        <w:jc w:val="start"/>
        <w:rPr/>
      </w:pPr>
      <w:r>
        <w:rPr/>
        <w:t xml:space="preserve">For the MVP, a </w:t>
      </w:r>
      <w:r>
        <w:rPr>
          <w:rStyle w:val="Strong"/>
        </w:rPr>
        <w:t>Random Forest</w:t>
      </w:r>
      <w:r>
        <w:rPr/>
        <w:t xml:space="preserve"> classifier is selected. It is robust to overfitting, handles non-linear relationships well, and provides </w:t>
      </w:r>
      <w:r>
        <w:rPr>
          <w:rStyle w:val="Strong"/>
        </w:rPr>
        <w:t>feature importance</w:t>
      </w:r>
      <w:r>
        <w:rPr/>
        <w:t xml:space="preserve"> output, crucial for generating explanations. The model will be trained on flow features extracted from Zeek's </w:t>
      </w:r>
      <w:r>
        <w:rPr>
          <w:rStyle w:val="SourceText"/>
        </w:rPr>
        <w:t>conn.log</w:t>
      </w:r>
      <w:r>
        <w:rPr/>
        <w:t xml:space="preserve"> to output a probabilistic anomaly score.</w:t>
      </w:r>
    </w:p>
    <w:p>
      <w:pPr>
        <w:pStyle w:val="Heading3"/>
        <w:numPr>
          <w:ilvl w:val="0"/>
          <w:numId w:val="0"/>
        </w:numPr>
        <w:bidi w:val="0"/>
        <w:spacing w:before="140" w:after="120"/>
        <w:jc w:val="start"/>
        <w:rPr/>
      </w:pPr>
      <w:r>
        <w:rPr>
          <w:rStyle w:val="Strong"/>
          <w:b/>
          <w:bCs/>
        </w:rPr>
        <w:t>3.4 The MVP Development Methodology</w:t>
      </w:r>
    </w:p>
    <w:p>
      <w:pPr>
        <w:pStyle w:val="BodyText"/>
        <w:bidi w:val="0"/>
        <w:spacing w:lineRule="auto" w:line="276" w:before="0" w:after="140"/>
        <w:jc w:val="start"/>
        <w:rPr/>
      </w:pPr>
      <w:r>
        <w:rPr/>
        <w:t>The Minimum Viable Product strategy focuses on building just enough to test a core hypothesis.</w:t>
      </w:r>
    </w:p>
    <w:p>
      <w:pPr>
        <w:pStyle w:val="BodyText"/>
        <w:numPr>
          <w:ilvl w:val="0"/>
          <w:numId w:val="2"/>
        </w:numPr>
        <w:tabs>
          <w:tab w:val="clear" w:pos="709"/>
          <w:tab w:val="left" w:pos="709" w:leader="none"/>
        </w:tabs>
        <w:bidi w:val="0"/>
        <w:ind w:hanging="283" w:start="709"/>
        <w:jc w:val="start"/>
        <w:rPr/>
      </w:pPr>
      <w:r>
        <w:rPr>
          <w:rStyle w:val="Strong"/>
        </w:rPr>
        <w:t>Core Hypothesis:</w:t>
      </w:r>
      <w:r>
        <w:rPr/>
        <w:t xml:space="preserve"> Fusing signature and anomaly detection reduces noise and improves threat prioritization.</w:t>
      </w:r>
    </w:p>
    <w:p>
      <w:pPr>
        <w:pStyle w:val="BodyText"/>
        <w:numPr>
          <w:ilvl w:val="0"/>
          <w:numId w:val="2"/>
        </w:numPr>
        <w:tabs>
          <w:tab w:val="clear" w:pos="709"/>
          <w:tab w:val="left" w:pos="709" w:leader="none"/>
        </w:tabs>
        <w:bidi w:val="0"/>
        <w:ind w:hanging="283" w:start="709"/>
        <w:jc w:val="start"/>
        <w:rPr/>
      </w:pPr>
      <w:r>
        <w:rPr>
          <w:rStyle w:val="Strong"/>
        </w:rPr>
        <w:t>MVP Goal:</w:t>
      </w:r>
      <w:r>
        <w:rPr/>
        <w:t xml:space="preserve"> To build the simplest functional system to prove/disprove this under controlled conditions.</w:t>
      </w:r>
    </w:p>
    <w:p>
      <w:pPr>
        <w:pStyle w:val="BodyText"/>
        <w:numPr>
          <w:ilvl w:val="0"/>
          <w:numId w:val="2"/>
        </w:numPr>
        <w:tabs>
          <w:tab w:val="clear" w:pos="709"/>
          <w:tab w:val="left" w:pos="709" w:leader="none"/>
        </w:tabs>
        <w:bidi w:val="0"/>
        <w:ind w:hanging="283" w:start="709"/>
        <w:jc w:val="start"/>
        <w:rPr/>
      </w:pPr>
      <w:r>
        <w:rPr>
          <w:rStyle w:val="Strong"/>
        </w:rPr>
        <w:t>Advantage:</w:t>
      </w:r>
      <w:r>
        <w:rPr/>
        <w:t xml:space="preserve"> Focuses effort on novel correlation/fusion logic, de-risks the project timeline, and ensures a demonstrable result.</w:t>
      </w:r>
    </w:p>
    <w:p>
      <w:pPr>
        <w:pStyle w:val="Heading2"/>
        <w:numPr>
          <w:ilvl w:val="0"/>
          <w:numId w:val="0"/>
        </w:numPr>
        <w:bidi w:val="0"/>
        <w:spacing w:before="200" w:after="120"/>
        <w:jc w:val="start"/>
        <w:rPr/>
      </w:pPr>
      <w:r>
        <w:rPr>
          <w:rStyle w:val="Strong"/>
          <w:b/>
          <w:bCs/>
        </w:rPr>
        <w:t>4. System Design &amp; Architecture</w:t>
      </w:r>
    </w:p>
    <w:p>
      <w:pPr>
        <w:pStyle w:val="Heading3"/>
        <w:numPr>
          <w:ilvl w:val="0"/>
          <w:numId w:val="0"/>
        </w:numPr>
        <w:bidi w:val="0"/>
        <w:spacing w:before="140" w:after="120"/>
        <w:jc w:val="start"/>
        <w:rPr/>
      </w:pPr>
      <w:r>
        <w:rPr>
          <w:rStyle w:val="Strong"/>
          <w:b/>
          <w:bCs/>
        </w:rPr>
        <w:t>4.1 High-Level MVP Architecture</w:t>
      </w:r>
    </w:p>
    <w:p>
      <w:pPr>
        <w:pStyle w:val="BodyText"/>
        <w:bidi w:val="0"/>
        <w:spacing w:lineRule="auto" w:line="276" w:before="0" w:after="140"/>
        <w:jc w:val="start"/>
        <w:rPr/>
      </w:pPr>
      <w:r>
        <w:rPr/>
        <w:t>The MVP architecture is designed for modular development within a lab environment. The following diagram illustrates the main components and the unidirectional flow of data from raw inputs to actionable intelligence.</w:t>
      </w:r>
    </w:p>
    <w:p>
      <w:pPr>
        <w:pStyle w:val="BodyText"/>
        <w:bidi w:val="0"/>
        <w:spacing w:lineRule="auto" w:line="276" w:before="0" w:after="140"/>
        <w:jc w:val="start"/>
        <w:rPr/>
      </w:pPr>
      <w:r>
        <w:rPr/>
        <w:t>*Figure 1: High-Level MVP System Architecture &amp; Data Flow.*</w:t>
      </w:r>
    </w:p>
    <w:p>
      <w:pPr>
        <w:pStyle w:val="BodyText"/>
        <w:bidi w:val="0"/>
        <w:spacing w:lineRule="auto" w:line="276" w:before="0" w:after="140"/>
        <w:jc w:val="start"/>
        <w:rPr/>
      </w:pPr>
      <w:r>
        <w:rPr/>
        <w:drawing>
          <wp:anchor behindDoc="0" distT="0" distB="0" distL="0" distR="0" simplePos="0" locked="0" layoutInCell="0" allowOverlap="1" relativeHeight="2">
            <wp:simplePos x="0" y="0"/>
            <wp:positionH relativeFrom="column">
              <wp:posOffset>646430</wp:posOffset>
            </wp:positionH>
            <wp:positionV relativeFrom="paragraph">
              <wp:posOffset>-31750</wp:posOffset>
            </wp:positionV>
            <wp:extent cx="4217035" cy="752729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217035" cy="7527290"/>
                    </a:xfrm>
                    <a:prstGeom prst="rect">
                      <a:avLst/>
                    </a:prstGeom>
                    <a:noFill/>
                  </pic:spPr>
                </pic:pic>
              </a:graphicData>
            </a:graphic>
          </wp:anchor>
        </w:drawing>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eading3"/>
        <w:numPr>
          <w:ilvl w:val="0"/>
          <w:numId w:val="0"/>
        </w:numPr>
        <w:bidi w:val="0"/>
        <w:spacing w:before="140" w:after="120"/>
        <w:jc w:val="start"/>
        <w:rPr/>
      </w:pPr>
      <w:r>
        <w:rPr>
          <w:rStyle w:val="Strong"/>
          <w:b/>
          <w:bCs/>
        </w:rPr>
        <w:t>4.2 Component Interaction Sequence</w:t>
      </w:r>
    </w:p>
    <w:p>
      <w:pPr>
        <w:pStyle w:val="BodyText"/>
        <w:bidi w:val="0"/>
        <w:spacing w:lineRule="auto" w:line="276" w:before="0" w:after="140"/>
        <w:jc w:val="start"/>
        <w:rPr/>
      </w:pPr>
      <w:r>
        <w:rPr/>
        <w:t>The following sequence diagram details the step-by-step interaction between the core software components when processing a single malicious network flow, such as a port scan.</w:t>
      </w:r>
    </w:p>
    <w:p>
      <w:pPr>
        <w:pStyle w:val="BodyText"/>
        <w:bidi w:val="0"/>
        <w:spacing w:lineRule="auto" w:line="276" w:before="0" w:after="140"/>
        <w:jc w:val="start"/>
        <w:rPr/>
      </w:pPr>
      <w:r>
        <w:rPr>
          <w:rStyle w:val="Emphasis"/>
        </w:rPr>
        <w:t>Figure 2: Detailed Sequence of Operations for Threat Processing.</w:t>
      </w:r>
    </w:p>
    <w:p>
      <w:pPr>
        <w:pStyle w:val="BodyText"/>
        <w:bidi w:val="0"/>
        <w:spacing w:lineRule="auto" w:line="276" w:before="0" w:after="140"/>
        <w:jc w:val="start"/>
        <w:rPr>
          <w:rStyle w:val="Emphasis"/>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44043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3440430"/>
                    </a:xfrm>
                    <a:prstGeom prst="rect">
                      <a:avLst/>
                    </a:prstGeom>
                    <a:noFill/>
                  </pic:spPr>
                </pic:pic>
              </a:graphicData>
            </a:graphic>
          </wp:anchor>
        </w:drawing>
      </w:r>
    </w:p>
    <w:p>
      <w:pPr>
        <w:pStyle w:val="Heading3"/>
        <w:numPr>
          <w:ilvl w:val="0"/>
          <w:numId w:val="0"/>
        </w:numPr>
        <w:bidi w:val="0"/>
        <w:spacing w:before="140" w:after="120"/>
        <w:jc w:val="start"/>
        <w:rPr/>
      </w:pPr>
      <w:r>
        <w:rPr>
          <w:rStyle w:val="Strong"/>
          <w:b/>
          <w:bCs/>
        </w:rPr>
        <w:t>4.3 Component Specifications</w:t>
      </w:r>
    </w:p>
    <w:p>
      <w:pPr>
        <w:pStyle w:val="BodyText"/>
        <w:bidi w:val="0"/>
        <w:spacing w:lineRule="auto" w:line="276" w:before="0" w:after="140"/>
        <w:jc w:val="start"/>
        <w:rPr/>
      </w:pPr>
      <w:r>
        <w:rPr>
          <w:rStyle w:val="Strong"/>
        </w:rPr>
        <w:t>1. Data Generation Layer:</w:t>
      </w:r>
      <w:r>
        <w:rPr/>
        <w:t xml:space="preserve"> Suricata &amp; Zeek process replayed PCAPs. Suricata uses the Emerging Threats Open rule set.</w:t>
        <w:br/>
      </w:r>
      <w:r>
        <w:rPr>
          <w:rStyle w:val="Strong"/>
        </w:rPr>
        <w:t>2. Core HIDS Engine (Custom Python Application):</w:t>
      </w:r>
    </w:p>
    <w:p>
      <w:pPr>
        <w:pStyle w:val="BodyText"/>
        <w:numPr>
          <w:ilvl w:val="0"/>
          <w:numId w:val="3"/>
        </w:numPr>
        <w:tabs>
          <w:tab w:val="clear" w:pos="709"/>
          <w:tab w:val="left" w:pos="709" w:leader="none"/>
        </w:tabs>
        <w:bidi w:val="0"/>
        <w:ind w:hanging="283" w:start="709"/>
        <w:jc w:val="start"/>
        <w:rPr/>
      </w:pPr>
      <w:r>
        <w:rPr>
          <w:rStyle w:val="Strong"/>
        </w:rPr>
        <w:t>Parsing Module:</w:t>
      </w:r>
      <w:r>
        <w:rPr/>
        <w:t xml:space="preserve"> Uses </w:t>
      </w:r>
      <w:r>
        <w:rPr>
          <w:rStyle w:val="SourceText"/>
        </w:rPr>
        <w:t>pandas</w:t>
      </w:r>
      <w:r>
        <w:rPr/>
        <w:t xml:space="preserve"> and </w:t>
      </w:r>
      <w:r>
        <w:rPr>
          <w:rStyle w:val="SourceText"/>
        </w:rPr>
        <w:t>json</w:t>
      </w:r>
      <w:r>
        <w:rPr/>
        <w:t>.</w:t>
      </w:r>
    </w:p>
    <w:p>
      <w:pPr>
        <w:pStyle w:val="BodyText"/>
        <w:numPr>
          <w:ilvl w:val="0"/>
          <w:numId w:val="3"/>
        </w:numPr>
        <w:tabs>
          <w:tab w:val="clear" w:pos="709"/>
          <w:tab w:val="left" w:pos="709" w:leader="none"/>
        </w:tabs>
        <w:bidi w:val="0"/>
        <w:ind w:hanging="283" w:start="709"/>
        <w:jc w:val="start"/>
        <w:rPr/>
      </w:pPr>
      <w:r>
        <w:rPr>
          <w:rStyle w:val="Strong"/>
        </w:rPr>
        <w:t>Correlation Engine:</w:t>
      </w:r>
      <w:r>
        <w:rPr/>
        <w:t xml:space="preserve"> Hash-map-based 5-tuple matching.</w:t>
      </w:r>
    </w:p>
    <w:p>
      <w:pPr>
        <w:pStyle w:val="BodyText"/>
        <w:numPr>
          <w:ilvl w:val="0"/>
          <w:numId w:val="3"/>
        </w:numPr>
        <w:tabs>
          <w:tab w:val="clear" w:pos="709"/>
          <w:tab w:val="left" w:pos="709" w:leader="none"/>
        </w:tabs>
        <w:bidi w:val="0"/>
        <w:ind w:hanging="283" w:start="709"/>
        <w:jc w:val="start"/>
        <w:rPr/>
      </w:pPr>
      <w:r>
        <w:rPr>
          <w:rStyle w:val="Strong"/>
        </w:rPr>
        <w:t>ML Client:</w:t>
      </w:r>
      <w:r>
        <w:rPr/>
        <w:t xml:space="preserve"> Extracts feature vector (see </w:t>
      </w:r>
      <w:r>
        <w:rPr>
          <w:rStyle w:val="Emphasis"/>
        </w:rPr>
        <w:t>Table 2</w:t>
      </w:r>
      <w:r>
        <w:rPr/>
        <w:t>) and queries ML service.</w:t>
      </w:r>
    </w:p>
    <w:p>
      <w:pPr>
        <w:pStyle w:val="BodyText"/>
        <w:numPr>
          <w:ilvl w:val="0"/>
          <w:numId w:val="3"/>
        </w:numPr>
        <w:tabs>
          <w:tab w:val="clear" w:pos="709"/>
          <w:tab w:val="left" w:pos="709" w:leader="none"/>
        </w:tabs>
        <w:bidi w:val="0"/>
        <w:ind w:hanging="283" w:start="709"/>
        <w:jc w:val="start"/>
        <w:rPr/>
      </w:pPr>
      <w:r>
        <w:rPr>
          <w:rStyle w:val="Strong"/>
        </w:rPr>
        <w:t>Fusion Engine:</w:t>
      </w:r>
      <w:r>
        <w:rPr/>
        <w:t xml:space="preserve"> Applies formula, determines priority, creates explanation.</w:t>
      </w:r>
    </w:p>
    <w:p>
      <w:pPr>
        <w:pStyle w:val="BodyText"/>
        <w:bidi w:val="0"/>
        <w:spacing w:lineRule="auto" w:line="276" w:before="0" w:after="140"/>
        <w:jc w:val="start"/>
        <w:rPr/>
      </w:pPr>
      <w:r>
        <w:rPr>
          <w:rStyle w:val="Emphasis"/>
        </w:rPr>
        <w:t>Table 2: Key Features Extracted from Zeek conn.log for ML</w:t>
      </w:r>
    </w:p>
    <w:tbl>
      <w:tblPr>
        <w:tblW w:w="8298" w:type="dxa"/>
        <w:jc w:val="start"/>
        <w:tblInd w:w="0" w:type="dxa"/>
        <w:tblLayout w:type="fixed"/>
        <w:tblCellMar>
          <w:top w:w="28" w:type="dxa"/>
          <w:start w:w="28" w:type="dxa"/>
          <w:bottom w:w="28" w:type="dxa"/>
          <w:end w:w="28" w:type="dxa"/>
        </w:tblCellMar>
      </w:tblPr>
      <w:tblGrid>
        <w:gridCol w:w="1561"/>
        <w:gridCol w:w="2503"/>
        <w:gridCol w:w="4234"/>
      </w:tblGrid>
      <w:tr>
        <w:trPr>
          <w:tblHeader w:val="true"/>
        </w:trPr>
        <w:tc>
          <w:tcPr>
            <w:tcW w:w="1561" w:type="dxa"/>
            <w:tcBorders/>
            <w:vAlign w:val="center"/>
          </w:tcPr>
          <w:p>
            <w:pPr>
              <w:pStyle w:val="TableHeading"/>
              <w:suppressLineNumbers/>
              <w:bidi w:val="0"/>
              <w:jc w:val="center"/>
              <w:rPr/>
            </w:pPr>
            <w:r>
              <w:rPr>
                <w:rStyle w:val="Strong"/>
                <w:b/>
                <w:bCs/>
              </w:rPr>
              <w:t>Feature</w:t>
            </w:r>
          </w:p>
        </w:tc>
        <w:tc>
          <w:tcPr>
            <w:tcW w:w="2503" w:type="dxa"/>
            <w:tcBorders/>
            <w:vAlign w:val="center"/>
          </w:tcPr>
          <w:p>
            <w:pPr>
              <w:pStyle w:val="TableHeading"/>
              <w:suppressLineNumbers/>
              <w:bidi w:val="0"/>
              <w:jc w:val="center"/>
              <w:rPr/>
            </w:pPr>
            <w:r>
              <w:rPr>
                <w:rStyle w:val="Strong"/>
                <w:b/>
                <w:bCs/>
              </w:rPr>
              <w:t>Description</w:t>
            </w:r>
          </w:p>
        </w:tc>
        <w:tc>
          <w:tcPr>
            <w:tcW w:w="4234" w:type="dxa"/>
            <w:tcBorders/>
            <w:vAlign w:val="center"/>
          </w:tcPr>
          <w:p>
            <w:pPr>
              <w:pStyle w:val="TableHeading"/>
              <w:suppressLineNumbers/>
              <w:bidi w:val="0"/>
              <w:jc w:val="center"/>
              <w:rPr/>
            </w:pPr>
            <w:r>
              <w:rPr>
                <w:rStyle w:val="Strong"/>
                <w:b/>
                <w:bCs/>
              </w:rPr>
              <w:t>Threat Indicator</w:t>
            </w:r>
          </w:p>
        </w:tc>
      </w:tr>
      <w:tr>
        <w:trPr/>
        <w:tc>
          <w:tcPr>
            <w:tcW w:w="1561" w:type="dxa"/>
            <w:tcBorders/>
            <w:vAlign w:val="center"/>
          </w:tcPr>
          <w:p>
            <w:pPr>
              <w:pStyle w:val="TableContents"/>
              <w:widowControl w:val="false"/>
              <w:suppressLineNumbers/>
              <w:bidi w:val="0"/>
              <w:jc w:val="start"/>
              <w:rPr/>
            </w:pPr>
            <w:r>
              <w:rPr>
                <w:rStyle w:val="SourceText"/>
              </w:rPr>
              <w:t>duration</w:t>
            </w:r>
          </w:p>
        </w:tc>
        <w:tc>
          <w:tcPr>
            <w:tcW w:w="2503" w:type="dxa"/>
            <w:tcBorders/>
            <w:vAlign w:val="center"/>
          </w:tcPr>
          <w:p>
            <w:pPr>
              <w:pStyle w:val="TableContents"/>
              <w:widowControl w:val="false"/>
              <w:suppressLineNumbers/>
              <w:bidi w:val="0"/>
              <w:jc w:val="start"/>
              <w:rPr/>
            </w:pPr>
            <w:r>
              <w:rPr/>
              <w:t>Flow length (seconds)</w:t>
            </w:r>
          </w:p>
        </w:tc>
        <w:tc>
          <w:tcPr>
            <w:tcW w:w="4234" w:type="dxa"/>
            <w:tcBorders/>
            <w:vAlign w:val="center"/>
          </w:tcPr>
          <w:p>
            <w:pPr>
              <w:pStyle w:val="TableContents"/>
              <w:widowControl w:val="false"/>
              <w:suppressLineNumbers/>
              <w:bidi w:val="0"/>
              <w:jc w:val="start"/>
              <w:rPr/>
            </w:pPr>
            <w:r>
              <w:rPr/>
              <w:t>Short flows may indicate scanning.</w:t>
            </w:r>
          </w:p>
        </w:tc>
      </w:tr>
      <w:tr>
        <w:trPr/>
        <w:tc>
          <w:tcPr>
            <w:tcW w:w="1561" w:type="dxa"/>
            <w:tcBorders/>
            <w:vAlign w:val="center"/>
          </w:tcPr>
          <w:p>
            <w:pPr>
              <w:pStyle w:val="TableContents"/>
              <w:widowControl w:val="false"/>
              <w:suppressLineNumbers/>
              <w:bidi w:val="0"/>
              <w:jc w:val="start"/>
              <w:rPr/>
            </w:pPr>
            <w:r>
              <w:rPr>
                <w:rStyle w:val="SourceText"/>
              </w:rPr>
              <w:t>orig_pkts</w:t>
            </w:r>
          </w:p>
        </w:tc>
        <w:tc>
          <w:tcPr>
            <w:tcW w:w="2503" w:type="dxa"/>
            <w:tcBorders/>
            <w:vAlign w:val="center"/>
          </w:tcPr>
          <w:p>
            <w:pPr>
              <w:pStyle w:val="TableContents"/>
              <w:widowControl w:val="false"/>
              <w:suppressLineNumbers/>
              <w:bidi w:val="0"/>
              <w:jc w:val="start"/>
              <w:rPr/>
            </w:pPr>
            <w:r>
              <w:rPr/>
              <w:t>Originator packets</w:t>
            </w:r>
          </w:p>
        </w:tc>
        <w:tc>
          <w:tcPr>
            <w:tcW w:w="4234" w:type="dxa"/>
            <w:tcBorders/>
            <w:vAlign w:val="center"/>
          </w:tcPr>
          <w:p>
            <w:pPr>
              <w:pStyle w:val="TableContents"/>
              <w:widowControl w:val="false"/>
              <w:suppressLineNumbers/>
              <w:bidi w:val="0"/>
              <w:jc w:val="start"/>
              <w:rPr/>
            </w:pPr>
            <w:r>
              <w:rPr/>
              <w:t>High volume can mean DDoS/exfiltration.</w:t>
            </w:r>
          </w:p>
        </w:tc>
      </w:tr>
      <w:tr>
        <w:trPr/>
        <w:tc>
          <w:tcPr>
            <w:tcW w:w="1561" w:type="dxa"/>
            <w:tcBorders/>
            <w:vAlign w:val="center"/>
          </w:tcPr>
          <w:p>
            <w:pPr>
              <w:pStyle w:val="TableContents"/>
              <w:widowControl w:val="false"/>
              <w:suppressLineNumbers/>
              <w:bidi w:val="0"/>
              <w:jc w:val="start"/>
              <w:rPr/>
            </w:pPr>
            <w:r>
              <w:rPr>
                <w:rStyle w:val="SourceText"/>
              </w:rPr>
              <w:t>resp_pkts</w:t>
            </w:r>
          </w:p>
        </w:tc>
        <w:tc>
          <w:tcPr>
            <w:tcW w:w="2503" w:type="dxa"/>
            <w:tcBorders/>
            <w:vAlign w:val="center"/>
          </w:tcPr>
          <w:p>
            <w:pPr>
              <w:pStyle w:val="TableContents"/>
              <w:widowControl w:val="false"/>
              <w:suppressLineNumbers/>
              <w:bidi w:val="0"/>
              <w:jc w:val="start"/>
              <w:rPr/>
            </w:pPr>
            <w:r>
              <w:rPr/>
              <w:t>Responder packets</w:t>
            </w:r>
          </w:p>
        </w:tc>
        <w:tc>
          <w:tcPr>
            <w:tcW w:w="4234" w:type="dxa"/>
            <w:tcBorders/>
            <w:vAlign w:val="center"/>
          </w:tcPr>
          <w:p>
            <w:pPr>
              <w:pStyle w:val="TableContents"/>
              <w:widowControl w:val="false"/>
              <w:suppressLineNumbers/>
              <w:bidi w:val="0"/>
              <w:jc w:val="start"/>
              <w:rPr/>
            </w:pPr>
            <w:r>
              <w:rPr/>
              <w:t>Asymmetry can be suspicious.</w:t>
            </w:r>
          </w:p>
        </w:tc>
      </w:tr>
      <w:tr>
        <w:trPr/>
        <w:tc>
          <w:tcPr>
            <w:tcW w:w="1561" w:type="dxa"/>
            <w:tcBorders/>
            <w:vAlign w:val="center"/>
          </w:tcPr>
          <w:p>
            <w:pPr>
              <w:pStyle w:val="TableContents"/>
              <w:widowControl w:val="false"/>
              <w:suppressLineNumbers/>
              <w:bidi w:val="0"/>
              <w:jc w:val="start"/>
              <w:rPr/>
            </w:pPr>
            <w:r>
              <w:rPr>
                <w:rStyle w:val="SourceText"/>
              </w:rPr>
              <w:t>conn_state</w:t>
            </w:r>
          </w:p>
        </w:tc>
        <w:tc>
          <w:tcPr>
            <w:tcW w:w="2503" w:type="dxa"/>
            <w:tcBorders/>
            <w:vAlign w:val="center"/>
          </w:tcPr>
          <w:p>
            <w:pPr>
              <w:pStyle w:val="TableContents"/>
              <w:widowControl w:val="false"/>
              <w:suppressLineNumbers/>
              <w:bidi w:val="0"/>
              <w:jc w:val="start"/>
              <w:rPr/>
            </w:pPr>
            <w:r>
              <w:rPr/>
              <w:t>TCP state (e.g., S0, REJ)</w:t>
            </w:r>
          </w:p>
        </w:tc>
        <w:tc>
          <w:tcPr>
            <w:tcW w:w="4234" w:type="dxa"/>
            <w:tcBorders/>
            <w:vAlign w:val="center"/>
          </w:tcPr>
          <w:p>
            <w:pPr>
              <w:pStyle w:val="TableContents"/>
              <w:widowControl w:val="false"/>
              <w:suppressLineNumbers/>
              <w:bidi w:val="0"/>
              <w:jc w:val="start"/>
              <w:rPr/>
            </w:pPr>
            <w:r>
              <w:rPr>
                <w:rStyle w:val="SourceText"/>
              </w:rPr>
              <w:t>S0</w:t>
            </w:r>
            <w:r>
              <w:rPr/>
              <w:t xml:space="preserve"> (refused) often signals probing.</w:t>
            </w:r>
          </w:p>
        </w:tc>
      </w:tr>
    </w:tbl>
    <w:p>
      <w:pPr>
        <w:pStyle w:val="BodyText"/>
        <w:bidi w:val="0"/>
        <w:spacing w:lineRule="auto" w:line="276" w:before="0" w:after="140"/>
        <w:jc w:val="start"/>
        <w:rPr/>
      </w:pPr>
      <w:r>
        <w:rPr>
          <w:rStyle w:val="Strong"/>
        </w:rPr>
        <w:t>3. ML Model Service:</w:t>
      </w:r>
      <w:r>
        <w:rPr/>
        <w:t xml:space="preserve"> A </w:t>
      </w:r>
      <w:r>
        <w:rPr>
          <w:rStyle w:val="Strong"/>
        </w:rPr>
        <w:t>Flask</w:t>
      </w:r>
      <w:r>
        <w:rPr/>
        <w:t xml:space="preserve"> REST API serving a pre-trained </w:t>
      </w:r>
      <w:r>
        <w:rPr>
          <w:rStyle w:val="SourceText"/>
        </w:rPr>
        <w:t>scikit-learn</w:t>
      </w:r>
      <w:r>
        <w:rPr/>
        <w:t xml:space="preserve"> Random Forest model.</w:t>
        <w:br/>
      </w:r>
      <w:r>
        <w:rPr>
          <w:rStyle w:val="Strong"/>
        </w:rPr>
        <w:t>4. Presentation Layer:</w:t>
      </w:r>
      <w:r>
        <w:rPr/>
        <w:t xml:space="preserve"> A basic </w:t>
      </w:r>
      <w:r>
        <w:rPr>
          <w:rStyle w:val="Strong"/>
        </w:rPr>
        <w:t>Flask</w:t>
      </w:r>
      <w:r>
        <w:rPr/>
        <w:t xml:space="preserve"> dashboard displaying alerts in a sortable table.</w:t>
      </w:r>
    </w:p>
    <w:p>
      <w:pPr>
        <w:pStyle w:val="Heading3"/>
        <w:numPr>
          <w:ilvl w:val="0"/>
          <w:numId w:val="0"/>
        </w:numPr>
        <w:bidi w:val="0"/>
        <w:spacing w:before="140" w:after="120"/>
        <w:jc w:val="start"/>
        <w:rPr/>
      </w:pPr>
      <w:r>
        <w:rPr>
          <w:rStyle w:val="Strong"/>
          <w:b/>
          <w:bCs/>
        </w:rPr>
        <w:t>4.4 Core Fusion Algorithm</w:t>
      </w:r>
    </w:p>
    <w:p>
      <w:pPr>
        <w:pStyle w:val="BodyText"/>
        <w:bidi w:val="0"/>
        <w:spacing w:lineRule="auto" w:line="276" w:before="0" w:after="140"/>
        <w:jc w:val="start"/>
        <w:rPr/>
      </w:pPr>
      <w:r>
        <w:rPr/>
        <w:t>python</w:t>
      </w:r>
    </w:p>
    <w:p>
      <w:pPr>
        <w:pStyle w:val="PreformattedText"/>
        <w:bidi w:val="0"/>
        <w:spacing w:before="0" w:after="0"/>
        <w:jc w:val="start"/>
        <w:rPr/>
      </w:pPr>
      <w:r>
        <w:rPr/>
        <w:t># Pseudo-code for the core alert enrichment logic</w:t>
      </w:r>
    </w:p>
    <w:p>
      <w:pPr>
        <w:pStyle w:val="PreformattedText"/>
        <w:bidi w:val="0"/>
        <w:spacing w:before="0" w:after="0"/>
        <w:jc w:val="start"/>
        <w:rPr/>
      </w:pPr>
      <w:r>
        <w:rPr/>
        <w:t>def enrich_alert(suricata_alert, matched_zeek_flow):</w:t>
      </w:r>
    </w:p>
    <w:p>
      <w:pPr>
        <w:pStyle w:val="PreformattedText"/>
        <w:bidi w:val="0"/>
        <w:spacing w:before="0" w:after="0"/>
        <w:jc w:val="start"/>
        <w:rPr/>
      </w:pPr>
      <w:r>
        <w:rPr/>
        <w:t xml:space="preserve">    </w:t>
      </w:r>
      <w:r>
        <w:rPr/>
        <w:t># 1. Extract features from the matched network flow</w:t>
      </w:r>
    </w:p>
    <w:p>
      <w:pPr>
        <w:pStyle w:val="PreformattedText"/>
        <w:bidi w:val="0"/>
        <w:spacing w:before="0" w:after="0"/>
        <w:jc w:val="start"/>
        <w:rPr/>
      </w:pPr>
      <w:r>
        <w:rPr/>
        <w:t xml:space="preserve">    </w:t>
      </w:r>
      <w:r>
        <w:rPr/>
        <w:t>features = extract_flow_features(matched_zeek_flow)</w:t>
      </w:r>
    </w:p>
    <w:p>
      <w:pPr>
        <w:pStyle w:val="PreformattedText"/>
        <w:bidi w:val="0"/>
        <w:spacing w:before="0" w:after="0"/>
        <w:jc w:val="start"/>
        <w:rPr/>
      </w:pPr>
      <w:r>
        <w:rPr/>
      </w:r>
    </w:p>
    <w:p>
      <w:pPr>
        <w:pStyle w:val="PreformattedText"/>
        <w:bidi w:val="0"/>
        <w:spacing w:before="0" w:after="0"/>
        <w:jc w:val="start"/>
        <w:rPr/>
      </w:pPr>
      <w:r>
        <w:rPr/>
        <w:t xml:space="preserve">    </w:t>
      </w:r>
      <w:r>
        <w:rPr/>
        <w:t># 2. Get anomaly score from the ML microservice</w:t>
      </w:r>
    </w:p>
    <w:p>
      <w:pPr>
        <w:pStyle w:val="PreformattedText"/>
        <w:bidi w:val="0"/>
        <w:spacing w:before="0" w:after="0"/>
        <w:jc w:val="start"/>
        <w:rPr/>
      </w:pPr>
      <w:r>
        <w:rPr/>
        <w:t xml:space="preserve">    </w:t>
      </w:r>
      <w:r>
        <w:rPr/>
        <w:t>ml_anomaly_score = query_ml_service(features)  # Returns value 0-100</w:t>
      </w:r>
    </w:p>
    <w:p>
      <w:pPr>
        <w:pStyle w:val="PreformattedText"/>
        <w:bidi w:val="0"/>
        <w:spacing w:before="0" w:after="0"/>
        <w:jc w:val="start"/>
        <w:rPr/>
      </w:pPr>
      <w:r>
        <w:rPr/>
      </w:r>
    </w:p>
    <w:p>
      <w:pPr>
        <w:pStyle w:val="PreformattedText"/>
        <w:bidi w:val="0"/>
        <w:spacing w:before="0" w:after="0"/>
        <w:jc w:val="start"/>
        <w:rPr/>
      </w:pPr>
      <w:r>
        <w:rPr/>
        <w:t xml:space="preserve">    </w:t>
      </w:r>
      <w:r>
        <w:rPr/>
        <w:t># 3. Normalize Suricata's alert severity (example: scale 1-3 to 0-100)</w:t>
      </w:r>
    </w:p>
    <w:p>
      <w:pPr>
        <w:pStyle w:val="PreformattedText"/>
        <w:bidi w:val="0"/>
        <w:spacing w:before="0" w:after="0"/>
        <w:jc w:val="start"/>
        <w:rPr/>
      </w:pPr>
      <w:r>
        <w:rPr/>
        <w:t xml:space="preserve">    </w:t>
      </w:r>
      <w:r>
        <w:rPr/>
        <w:t>normalized_sig_score = normalize_severity(suricata_alert.severity)</w:t>
      </w:r>
    </w:p>
    <w:p>
      <w:pPr>
        <w:pStyle w:val="PreformattedText"/>
        <w:bidi w:val="0"/>
        <w:spacing w:before="0" w:after="0"/>
        <w:jc w:val="start"/>
        <w:rPr/>
      </w:pPr>
      <w:r>
        <w:rPr/>
      </w:r>
    </w:p>
    <w:p>
      <w:pPr>
        <w:pStyle w:val="PreformattedText"/>
        <w:bidi w:val="0"/>
        <w:spacing w:before="0" w:after="0"/>
        <w:jc w:val="start"/>
        <w:rPr/>
      </w:pPr>
      <w:r>
        <w:rPr/>
        <w:t xml:space="preserve">    </w:t>
      </w:r>
      <w:r>
        <w:rPr/>
        <w:t># 4. Apply weighted fusion formula</w:t>
      </w:r>
    </w:p>
    <w:p>
      <w:pPr>
        <w:pStyle w:val="PreformattedText"/>
        <w:bidi w:val="0"/>
        <w:spacing w:before="0" w:after="0"/>
        <w:jc w:val="start"/>
        <w:rPr/>
      </w:pPr>
      <w:r>
        <w:rPr/>
        <w:t xml:space="preserve">    </w:t>
      </w:r>
      <w:r>
        <w:rPr/>
        <w:t>composite_score = (0.6 * normalized_sig_score) + (0.4 * ml_anomaly_score)</w:t>
      </w:r>
    </w:p>
    <w:p>
      <w:pPr>
        <w:pStyle w:val="PreformattedText"/>
        <w:bidi w:val="0"/>
        <w:spacing w:before="0" w:after="0"/>
        <w:jc w:val="start"/>
        <w:rPr/>
      </w:pPr>
      <w:r>
        <w:rPr/>
      </w:r>
    </w:p>
    <w:p>
      <w:pPr>
        <w:pStyle w:val="PreformattedText"/>
        <w:bidi w:val="0"/>
        <w:spacing w:before="0" w:after="0"/>
        <w:jc w:val="start"/>
        <w:rPr/>
      </w:pPr>
      <w:r>
        <w:rPr/>
        <w:t xml:space="preserve">    </w:t>
      </w:r>
      <w:r>
        <w:rPr/>
        <w:t># 5. Assign a priority level based on thresholds</w:t>
      </w:r>
    </w:p>
    <w:p>
      <w:pPr>
        <w:pStyle w:val="PreformattedText"/>
        <w:bidi w:val="0"/>
        <w:spacing w:before="0" w:after="0"/>
        <w:jc w:val="start"/>
        <w:rPr/>
      </w:pPr>
      <w:r>
        <w:rPr/>
        <w:t xml:space="preserve">    </w:t>
      </w:r>
      <w:r>
        <w:rPr/>
        <w:t>if composite_score &gt;= 75:</w:t>
      </w:r>
    </w:p>
    <w:p>
      <w:pPr>
        <w:pStyle w:val="PreformattedText"/>
        <w:bidi w:val="0"/>
        <w:spacing w:before="0" w:after="0"/>
        <w:jc w:val="start"/>
        <w:rPr/>
      </w:pPr>
      <w:r>
        <w:rPr/>
        <w:t xml:space="preserve">        </w:t>
      </w:r>
      <w:r>
        <w:rPr/>
        <w:t>priority = "CRITICAL"</w:t>
      </w:r>
    </w:p>
    <w:p>
      <w:pPr>
        <w:pStyle w:val="PreformattedText"/>
        <w:bidi w:val="0"/>
        <w:spacing w:before="0" w:after="0"/>
        <w:jc w:val="start"/>
        <w:rPr/>
      </w:pPr>
      <w:r>
        <w:rPr/>
        <w:t xml:space="preserve">    </w:t>
      </w:r>
      <w:r>
        <w:rPr/>
        <w:t>elif composite_score &gt;= 50:</w:t>
      </w:r>
    </w:p>
    <w:p>
      <w:pPr>
        <w:pStyle w:val="PreformattedText"/>
        <w:bidi w:val="0"/>
        <w:spacing w:before="0" w:after="0"/>
        <w:jc w:val="start"/>
        <w:rPr/>
      </w:pPr>
      <w:r>
        <w:rPr/>
        <w:t xml:space="preserve">        </w:t>
      </w:r>
      <w:r>
        <w:rPr/>
        <w:t>priority = "HIGH"</w:t>
      </w:r>
    </w:p>
    <w:p>
      <w:pPr>
        <w:pStyle w:val="PreformattedText"/>
        <w:bidi w:val="0"/>
        <w:spacing w:before="0" w:after="0"/>
        <w:jc w:val="start"/>
        <w:rPr/>
      </w:pPr>
      <w:r>
        <w:rPr/>
        <w:t xml:space="preserve">    </w:t>
      </w:r>
      <w:r>
        <w:rPr/>
        <w:t># ... (other tiers)</w:t>
      </w:r>
    </w:p>
    <w:p>
      <w:pPr>
        <w:pStyle w:val="PreformattedText"/>
        <w:bidi w:val="0"/>
        <w:spacing w:before="0" w:after="0"/>
        <w:jc w:val="start"/>
        <w:rPr/>
      </w:pPr>
      <w:r>
        <w:rPr/>
      </w:r>
    </w:p>
    <w:p>
      <w:pPr>
        <w:pStyle w:val="PreformattedText"/>
        <w:bidi w:val="0"/>
        <w:spacing w:before="0" w:after="0"/>
        <w:jc w:val="start"/>
        <w:rPr/>
      </w:pPr>
      <w:r>
        <w:rPr/>
        <w:t xml:space="preserve">    </w:t>
      </w:r>
      <w:r>
        <w:rPr/>
        <w:t># 6. Generate a human-readable explanation</w:t>
      </w:r>
    </w:p>
    <w:p>
      <w:pPr>
        <w:pStyle w:val="PreformattedText"/>
        <w:bidi w:val="0"/>
        <w:spacing w:before="0" w:after="0"/>
        <w:jc w:val="start"/>
        <w:rPr/>
      </w:pPr>
      <w:r>
        <w:rPr/>
        <w:t xml:space="preserve">    </w:t>
      </w:r>
      <w:r>
        <w:rPr/>
        <w:t>explanation = generate_explanation(suricata_alert.rule, ml_anomaly_score, features)</w:t>
      </w:r>
    </w:p>
    <w:p>
      <w:pPr>
        <w:pStyle w:val="PreformattedText"/>
        <w:bidi w:val="0"/>
        <w:spacing w:before="0" w:after="0"/>
        <w:jc w:val="start"/>
        <w:rPr/>
      </w:pPr>
      <w:r>
        <w:rPr/>
      </w:r>
    </w:p>
    <w:p>
      <w:pPr>
        <w:pStyle w:val="PreformattedText"/>
        <w:bidi w:val="0"/>
        <w:spacing w:before="0" w:after="0"/>
        <w:jc w:val="start"/>
        <w:rPr/>
      </w:pPr>
      <w:r>
        <w:rPr/>
        <w:t xml:space="preserve">    </w:t>
      </w:r>
      <w:r>
        <w:rPr/>
        <w:t># 7. Return the final, enriched alert object</w:t>
      </w:r>
    </w:p>
    <w:p>
      <w:pPr>
        <w:pStyle w:val="PreformattedText"/>
        <w:bidi w:val="0"/>
        <w:spacing w:before="0" w:after="283"/>
        <w:jc w:val="start"/>
        <w:rPr/>
      </w:pPr>
      <w:r>
        <w:rPr/>
        <w:t xml:space="preserve">    </w:t>
      </w:r>
      <w:r>
        <w:rPr/>
        <w:t>return EnrichedAlert(composite_score, priority, explanation, original_data)</w:t>
      </w:r>
    </w:p>
    <w:p>
      <w:pPr>
        <w:pStyle w:val="Heading2"/>
        <w:numPr>
          <w:ilvl w:val="0"/>
          <w:numId w:val="0"/>
        </w:numPr>
        <w:bidi w:val="0"/>
        <w:spacing w:before="200" w:after="120"/>
        <w:jc w:val="start"/>
        <w:rPr/>
      </w:pPr>
      <w:r>
        <w:rPr>
          <w:rStyle w:val="Strong"/>
          <w:b/>
          <w:bCs/>
        </w:rPr>
        <w:t>5. Implementation Strategy</w:t>
      </w:r>
    </w:p>
    <w:p>
      <w:pPr>
        <w:pStyle w:val="Heading3"/>
        <w:numPr>
          <w:ilvl w:val="0"/>
          <w:numId w:val="0"/>
        </w:numPr>
        <w:bidi w:val="0"/>
        <w:spacing w:before="140" w:after="120"/>
        <w:jc w:val="start"/>
        <w:rPr/>
      </w:pPr>
      <w:r>
        <w:rPr>
          <w:rStyle w:val="Strong"/>
          <w:b/>
          <w:bCs/>
        </w:rPr>
        <w:t>5.1 Technology Stack Justification</w:t>
      </w:r>
    </w:p>
    <w:p>
      <w:pPr>
        <w:pStyle w:val="BodyText"/>
        <w:numPr>
          <w:ilvl w:val="0"/>
          <w:numId w:val="4"/>
        </w:numPr>
        <w:tabs>
          <w:tab w:val="clear" w:pos="709"/>
          <w:tab w:val="left" w:pos="709" w:leader="none"/>
        </w:tabs>
        <w:bidi w:val="0"/>
        <w:ind w:hanging="283" w:start="709"/>
        <w:jc w:val="start"/>
        <w:rPr/>
      </w:pPr>
      <w:r>
        <w:rPr>
          <w:rStyle w:val="Strong"/>
        </w:rPr>
        <w:t>Python &amp; Flask:</w:t>
      </w:r>
      <w:r>
        <w:rPr/>
        <w:t xml:space="preserve"> Chosen for rapid prototyping, extensive data science libraries (</w:t>
      </w:r>
      <w:r>
        <w:rPr>
          <w:rStyle w:val="SourceText"/>
        </w:rPr>
        <w:t>pandas</w:t>
      </w:r>
      <w:r>
        <w:rPr/>
        <w:t xml:space="preserve">, </w:t>
      </w:r>
      <w:r>
        <w:rPr>
          <w:rStyle w:val="SourceText"/>
        </w:rPr>
        <w:t>scikit-learn</w:t>
      </w:r>
      <w:r>
        <w:rPr/>
        <w:t>), and creating lightweight microservices.</w:t>
      </w:r>
    </w:p>
    <w:p>
      <w:pPr>
        <w:pStyle w:val="BodyText"/>
        <w:numPr>
          <w:ilvl w:val="0"/>
          <w:numId w:val="4"/>
        </w:numPr>
        <w:tabs>
          <w:tab w:val="clear" w:pos="709"/>
          <w:tab w:val="left" w:pos="709" w:leader="none"/>
        </w:tabs>
        <w:bidi w:val="0"/>
        <w:ind w:hanging="283" w:start="709"/>
        <w:jc w:val="start"/>
        <w:rPr/>
      </w:pPr>
      <w:r>
        <w:rPr>
          <w:rStyle w:val="Strong"/>
        </w:rPr>
        <w:t>scikit-learn:</w:t>
      </w:r>
      <w:r>
        <w:rPr/>
        <w:t xml:space="preserve"> Selected over deep learning frameworks because structured flow data is optimal for Random Forest, which offers faster training and intrinsic explainability.</w:t>
      </w:r>
    </w:p>
    <w:p>
      <w:pPr>
        <w:pStyle w:val="BodyText"/>
        <w:numPr>
          <w:ilvl w:val="0"/>
          <w:numId w:val="4"/>
        </w:numPr>
        <w:tabs>
          <w:tab w:val="clear" w:pos="709"/>
          <w:tab w:val="left" w:pos="709" w:leader="none"/>
        </w:tabs>
        <w:bidi w:val="0"/>
        <w:ind w:hanging="283" w:start="709"/>
        <w:jc w:val="start"/>
        <w:rPr/>
      </w:pPr>
      <w:r>
        <w:rPr>
          <w:rStyle w:val="Strong"/>
        </w:rPr>
        <w:t>Modular Microservices:</w:t>
      </w:r>
      <w:r>
        <w:rPr/>
        <w:t xml:space="preserve"> The ML model is a separate service (Flask API). This allows for independent updating, scaling, and makes the system easier to debug and test.</w:t>
      </w:r>
    </w:p>
    <w:p>
      <w:pPr>
        <w:pStyle w:val="Heading3"/>
        <w:numPr>
          <w:ilvl w:val="0"/>
          <w:numId w:val="0"/>
        </w:numPr>
        <w:bidi w:val="0"/>
        <w:spacing w:before="140" w:after="120"/>
        <w:jc w:val="start"/>
        <w:rPr/>
      </w:pPr>
      <w:r>
        <w:rPr>
          <w:rStyle w:val="Strong"/>
          <w:b/>
          <w:bCs/>
        </w:rPr>
        <w:t>5.2 Development Timeline &amp; Milestones</w:t>
      </w:r>
    </w:p>
    <w:p>
      <w:pPr>
        <w:pStyle w:val="BodyText"/>
        <w:bidi w:val="0"/>
        <w:spacing w:lineRule="auto" w:line="276" w:before="0" w:after="140"/>
        <w:jc w:val="start"/>
        <w:rPr/>
      </w:pPr>
      <w:r>
        <w:rPr/>
        <w:t>A disciplined, phased approach is critical for success within 3 months. The Gantt chart below outlines the key phases and deliverables.</w:t>
      </w:r>
    </w:p>
    <w:p>
      <w:pPr>
        <w:pStyle w:val="BodyText"/>
        <w:bidi w:val="0"/>
        <w:spacing w:lineRule="auto" w:line="276" w:before="0" w:after="140"/>
        <w:jc w:val="start"/>
        <w:rPr/>
      </w:pPr>
      <w:r>
        <w:rPr>
          <w:rStyle w:val="Emphasis"/>
        </w:rPr>
        <w:t>Figure 3: MVP Development Timeline (Gantt Chart).</w:t>
      </w:r>
    </w:p>
    <w:p>
      <w:pPr>
        <w:pStyle w:val="BodyText"/>
        <w:bidi w:val="0"/>
        <w:spacing w:lineRule="auto" w:line="276" w:before="0" w:after="140"/>
        <w:jc w:val="start"/>
        <w:rPr>
          <w:rStyle w:val="Emphasis"/>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44043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3440430"/>
                    </a:xfrm>
                    <a:prstGeom prst="rect">
                      <a:avLst/>
                    </a:prstGeom>
                    <a:noFill/>
                  </pic:spPr>
                </pic:pic>
              </a:graphicData>
            </a:graphic>
          </wp:anchor>
        </w:drawing>
      </w:r>
    </w:p>
    <w:p>
      <w:pPr>
        <w:pStyle w:val="Heading2"/>
        <w:numPr>
          <w:ilvl w:val="0"/>
          <w:numId w:val="0"/>
        </w:numPr>
        <w:bidi w:val="0"/>
        <w:spacing w:before="200" w:after="120"/>
        <w:jc w:val="start"/>
        <w:rPr/>
      </w:pPr>
      <w:r>
        <w:rPr>
          <w:rStyle w:val="Strong"/>
          <w:b/>
          <w:bCs/>
        </w:rPr>
        <w:t>6. Testing, Validation &amp; Expected Outcomes</w:t>
      </w:r>
    </w:p>
    <w:p>
      <w:pPr>
        <w:pStyle w:val="Heading3"/>
        <w:numPr>
          <w:ilvl w:val="0"/>
          <w:numId w:val="0"/>
        </w:numPr>
        <w:bidi w:val="0"/>
        <w:spacing w:before="140" w:after="120"/>
        <w:jc w:val="start"/>
        <w:rPr/>
      </w:pPr>
      <w:r>
        <w:rPr>
          <w:rStyle w:val="Strong"/>
          <w:b/>
          <w:bCs/>
        </w:rPr>
        <w:t>6.1 MVP Validation Plan</w:t>
      </w:r>
    </w:p>
    <w:p>
      <w:pPr>
        <w:pStyle w:val="BodyText"/>
        <w:bidi w:val="0"/>
        <w:spacing w:lineRule="auto" w:line="276" w:before="0" w:after="140"/>
        <w:jc w:val="start"/>
        <w:rPr/>
      </w:pPr>
      <w:r>
        <w:rPr/>
        <w:t>Testing will use the labeled CIC-IDS2017 dataset to quantitatively measure the MVP's performance against its core goals.</w:t>
      </w:r>
    </w:p>
    <w:p>
      <w:pPr>
        <w:pStyle w:val="BodyText"/>
        <w:numPr>
          <w:ilvl w:val="0"/>
          <w:numId w:val="5"/>
        </w:numPr>
        <w:tabs>
          <w:tab w:val="clear" w:pos="709"/>
          <w:tab w:val="left" w:pos="709" w:leader="none"/>
        </w:tabs>
        <w:bidi w:val="0"/>
        <w:ind w:hanging="283" w:start="709"/>
        <w:jc w:val="start"/>
        <w:rPr/>
      </w:pPr>
      <w:r>
        <w:rPr>
          <w:rStyle w:val="Strong"/>
        </w:rPr>
        <w:t>Test 1: Pipeline Integrity:</w:t>
      </w:r>
      <w:r>
        <w:rPr/>
        <w:t xml:space="preserve"> Replay specific attack PCAPs (e.g., </w:t>
      </w:r>
      <w:r>
        <w:rPr>
          <w:rStyle w:val="SourceText"/>
        </w:rPr>
        <w:t>BruteForce-Wordpress.pcap</w:t>
      </w:r>
      <w:r>
        <w:rPr/>
        <w:t>). Success is defined as the system processing data from input to dashboard without failure.</w:t>
      </w:r>
    </w:p>
    <w:p>
      <w:pPr>
        <w:pStyle w:val="BodyText"/>
        <w:numPr>
          <w:ilvl w:val="0"/>
          <w:numId w:val="5"/>
        </w:numPr>
        <w:tabs>
          <w:tab w:val="clear" w:pos="709"/>
          <w:tab w:val="left" w:pos="709" w:leader="none"/>
        </w:tabs>
        <w:bidi w:val="0"/>
        <w:ind w:hanging="283" w:start="709"/>
        <w:jc w:val="start"/>
        <w:rPr/>
      </w:pPr>
      <w:r>
        <w:rPr>
          <w:rStyle w:val="Strong"/>
        </w:rPr>
        <w:t>Test 2: Correlation Accuracy:</w:t>
      </w:r>
      <w:r>
        <w:rPr/>
        <w:t xml:space="preserve"> Measure the percentage of Suricata alerts that are successfully paired with a Zeek flow using the 5-tuple. Target: </w:t>
      </w:r>
      <w:r>
        <w:rPr>
          <w:rStyle w:val="Strong"/>
        </w:rPr>
        <w:t>&gt;85% correlation rate</w:t>
      </w:r>
      <w:r>
        <w:rPr/>
        <w:t xml:space="preserve"> for relevant alerts.</w:t>
      </w:r>
    </w:p>
    <w:p>
      <w:pPr>
        <w:pStyle w:val="BodyText"/>
        <w:numPr>
          <w:ilvl w:val="0"/>
          <w:numId w:val="5"/>
        </w:numPr>
        <w:tabs>
          <w:tab w:val="clear" w:pos="709"/>
          <w:tab w:val="left" w:pos="709" w:leader="none"/>
        </w:tabs>
        <w:bidi w:val="0"/>
        <w:ind w:hanging="283" w:start="709"/>
        <w:jc w:val="start"/>
        <w:rPr/>
      </w:pPr>
      <w:r>
        <w:rPr>
          <w:rStyle w:val="Strong"/>
        </w:rPr>
        <w:t>Test 3: Fusion Logic Verification:</w:t>
      </w:r>
      <w:r>
        <w:rPr/>
        <w:t xml:space="preserve"> Manually verify that alerts with high signature severity AND high anomaly scores receive the highest composite priority and a correct explanation.</w:t>
      </w:r>
    </w:p>
    <w:p>
      <w:pPr>
        <w:pStyle w:val="Heading3"/>
        <w:numPr>
          <w:ilvl w:val="0"/>
          <w:numId w:val="0"/>
        </w:numPr>
        <w:bidi w:val="0"/>
        <w:spacing w:before="140" w:after="120"/>
        <w:jc w:val="start"/>
        <w:rPr/>
      </w:pPr>
      <w:r>
        <w:rPr>
          <w:rStyle w:val="Strong"/>
          <w:b/>
          <w:bCs/>
        </w:rPr>
        <w:t>6.2 Expected Results &amp; Impact</w:t>
      </w:r>
    </w:p>
    <w:p>
      <w:pPr>
        <w:pStyle w:val="BodyText"/>
        <w:bidi w:val="0"/>
        <w:spacing w:lineRule="auto" w:line="276" w:before="0" w:after="140"/>
        <w:jc w:val="start"/>
        <w:rPr/>
      </w:pPr>
      <w:r>
        <w:rPr/>
        <w:t>The primary expected outcome is a drastic reduction in alert volume without missing true threats. The following diagram contrasts the analyst's experience before and after the MVP:</w:t>
      </w:r>
    </w:p>
    <w:p>
      <w:pPr>
        <w:pStyle w:val="BodyText"/>
        <w:bidi w:val="0"/>
        <w:spacing w:lineRule="auto" w:line="276" w:before="0" w:after="140"/>
        <w:jc w:val="start"/>
        <w:rPr/>
      </w:pPr>
      <w:r>
        <w:rPr>
          <w:rStyle w:val="Emphasis"/>
        </w:rPr>
        <w:t>Figure 4: Expected Operational Impact: From Alert Flood to Focused Intelligence.</w:t>
      </w:r>
    </w:p>
    <w:p>
      <w:pPr>
        <w:pStyle w:val="BodyText"/>
        <w:bidi w:val="0"/>
        <w:jc w:val="start"/>
        <w:rPr>
          <w:rStyle w:val="Emphasis"/>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44043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3440430"/>
                    </a:xfrm>
                    <a:prstGeom prst="rect">
                      <a:avLst/>
                    </a:prstGeom>
                    <a:noFill/>
                  </pic:spPr>
                </pic:pic>
              </a:graphicData>
            </a:graphic>
          </wp:anchor>
        </w:drawing>
      </w:r>
    </w:p>
    <w:p>
      <w:pPr>
        <w:pStyle w:val="BodyText"/>
        <w:bidi w:val="0"/>
        <w:spacing w:lineRule="auto" w:line="276" w:before="0" w:after="140"/>
        <w:jc w:val="start"/>
        <w:rPr/>
      </w:pPr>
      <w:r>
        <w:rPr/>
        <w:t>Quantitatively, we expect metrics similar to those in the mock table below, demonstrating the MVP's value.</w:t>
      </w:r>
    </w:p>
    <w:p>
      <w:pPr>
        <w:pStyle w:val="BodyText"/>
        <w:bidi w:val="0"/>
        <w:spacing w:lineRule="auto" w:line="276" w:before="0" w:after="140"/>
        <w:jc w:val="start"/>
        <w:rPr/>
      </w:pPr>
      <w:r>
        <w:rPr/>
        <w:t>*Table 3: Mock Performance Results (Based on CIC-IDS2017 Subset)*</w:t>
      </w:r>
    </w:p>
    <w:p>
      <w:pPr>
        <w:pStyle w:val="BodyText"/>
        <w:bidi w:val="0"/>
        <w:spacing w:lineRule="auto" w:line="276" w:before="0" w:after="140"/>
        <w:jc w:val="start"/>
        <w:rPr/>
      </w:pPr>
      <w:r>
        <w:rPr/>
      </w:r>
    </w:p>
    <w:tbl>
      <w:tblPr>
        <w:tblW w:w="9398" w:type="dxa"/>
        <w:jc w:val="start"/>
        <w:tblInd w:w="0" w:type="dxa"/>
        <w:tblLayout w:type="fixed"/>
        <w:tblCellMar>
          <w:top w:w="28" w:type="dxa"/>
          <w:start w:w="28" w:type="dxa"/>
          <w:bottom w:w="28" w:type="dxa"/>
          <w:end w:w="28" w:type="dxa"/>
        </w:tblCellMar>
      </w:tblPr>
      <w:tblGrid>
        <w:gridCol w:w="2658"/>
        <w:gridCol w:w="2179"/>
        <w:gridCol w:w="2412"/>
        <w:gridCol w:w="2149"/>
      </w:tblGrid>
      <w:tr>
        <w:trPr>
          <w:tblHeader w:val="true"/>
        </w:trPr>
        <w:tc>
          <w:tcPr>
            <w:tcW w:w="2658" w:type="dxa"/>
            <w:tcBorders/>
            <w:vAlign w:val="center"/>
          </w:tcPr>
          <w:p>
            <w:pPr>
              <w:pStyle w:val="TableHeading"/>
              <w:suppressLineNumbers/>
              <w:bidi w:val="0"/>
              <w:jc w:val="center"/>
              <w:rPr/>
            </w:pPr>
            <w:r>
              <w:rPr>
                <w:rStyle w:val="Strong"/>
                <w:b/>
                <w:bCs/>
              </w:rPr>
              <w:t>Metric</w:t>
            </w:r>
          </w:p>
        </w:tc>
        <w:tc>
          <w:tcPr>
            <w:tcW w:w="2179" w:type="dxa"/>
            <w:tcBorders/>
            <w:vAlign w:val="center"/>
          </w:tcPr>
          <w:p>
            <w:pPr>
              <w:pStyle w:val="TableHeading"/>
              <w:suppressLineNumbers/>
              <w:bidi w:val="0"/>
              <w:jc w:val="center"/>
              <w:rPr/>
            </w:pPr>
            <w:r>
              <w:rPr>
                <w:rStyle w:val="Strong"/>
                <w:b/>
                <w:bCs/>
              </w:rPr>
              <w:t>Standalone Suricata</w:t>
            </w:r>
          </w:p>
        </w:tc>
        <w:tc>
          <w:tcPr>
            <w:tcW w:w="2412" w:type="dxa"/>
            <w:tcBorders/>
            <w:vAlign w:val="center"/>
          </w:tcPr>
          <w:p>
            <w:pPr>
              <w:pStyle w:val="TableHeading"/>
              <w:suppressLineNumbers/>
              <w:bidi w:val="0"/>
              <w:jc w:val="center"/>
              <w:rPr/>
            </w:pPr>
            <w:r>
              <w:rPr>
                <w:rStyle w:val="Strong"/>
                <w:b/>
                <w:bCs/>
              </w:rPr>
              <w:t>Standalone ML Model</w:t>
            </w:r>
          </w:p>
        </w:tc>
        <w:tc>
          <w:tcPr>
            <w:tcW w:w="2149" w:type="dxa"/>
            <w:tcBorders/>
            <w:vAlign w:val="center"/>
          </w:tcPr>
          <w:p>
            <w:pPr>
              <w:pStyle w:val="TableHeading"/>
              <w:suppressLineNumbers/>
              <w:bidi w:val="0"/>
              <w:jc w:val="center"/>
              <w:rPr/>
            </w:pPr>
            <w:r>
              <w:rPr>
                <w:rStyle w:val="Strong"/>
                <w:b/>
                <w:bCs/>
              </w:rPr>
              <w:t>Hybrid HIDS MVP</w:t>
            </w:r>
          </w:p>
        </w:tc>
      </w:tr>
      <w:tr>
        <w:trPr/>
        <w:tc>
          <w:tcPr>
            <w:tcW w:w="2658" w:type="dxa"/>
            <w:tcBorders/>
            <w:vAlign w:val="center"/>
          </w:tcPr>
          <w:p>
            <w:pPr>
              <w:pStyle w:val="TableContents"/>
              <w:widowControl w:val="false"/>
              <w:suppressLineNumbers/>
              <w:bidi w:val="0"/>
              <w:jc w:val="start"/>
              <w:rPr/>
            </w:pPr>
            <w:r>
              <w:rPr>
                <w:rStyle w:val="Strong"/>
              </w:rPr>
              <w:t>Total Alerts Generated</w:t>
            </w:r>
          </w:p>
        </w:tc>
        <w:tc>
          <w:tcPr>
            <w:tcW w:w="2179" w:type="dxa"/>
            <w:tcBorders/>
            <w:vAlign w:val="center"/>
          </w:tcPr>
          <w:p>
            <w:pPr>
              <w:pStyle w:val="TableContents"/>
              <w:widowControl w:val="false"/>
              <w:suppressLineNumbers/>
              <w:bidi w:val="0"/>
              <w:jc w:val="start"/>
              <w:rPr/>
            </w:pPr>
            <w:r>
              <w:rPr/>
              <w:t>1,000</w:t>
            </w:r>
          </w:p>
        </w:tc>
        <w:tc>
          <w:tcPr>
            <w:tcW w:w="2412" w:type="dxa"/>
            <w:tcBorders/>
            <w:vAlign w:val="center"/>
          </w:tcPr>
          <w:p>
            <w:pPr>
              <w:pStyle w:val="TableContents"/>
              <w:widowControl w:val="false"/>
              <w:suppressLineNumbers/>
              <w:bidi w:val="0"/>
              <w:jc w:val="start"/>
              <w:rPr/>
            </w:pPr>
            <w:r>
              <w:rPr/>
              <w:t>800</w:t>
            </w:r>
          </w:p>
        </w:tc>
        <w:tc>
          <w:tcPr>
            <w:tcW w:w="2149" w:type="dxa"/>
            <w:tcBorders/>
            <w:vAlign w:val="center"/>
          </w:tcPr>
          <w:p>
            <w:pPr>
              <w:pStyle w:val="TableContents"/>
              <w:widowControl w:val="false"/>
              <w:suppressLineNumbers/>
              <w:bidi w:val="0"/>
              <w:jc w:val="start"/>
              <w:rPr/>
            </w:pPr>
            <w:r>
              <w:rPr>
                <w:rStyle w:val="Strong"/>
              </w:rPr>
              <w:t>50</w:t>
            </w:r>
          </w:p>
        </w:tc>
      </w:tr>
      <w:tr>
        <w:trPr/>
        <w:tc>
          <w:tcPr>
            <w:tcW w:w="2658" w:type="dxa"/>
            <w:tcBorders/>
            <w:vAlign w:val="center"/>
          </w:tcPr>
          <w:p>
            <w:pPr>
              <w:pStyle w:val="TableContents"/>
              <w:widowControl w:val="false"/>
              <w:suppressLineNumbers/>
              <w:bidi w:val="0"/>
              <w:jc w:val="start"/>
              <w:rPr/>
            </w:pPr>
            <w:r>
              <w:rPr>
                <w:rStyle w:val="Strong"/>
              </w:rPr>
              <w:t>True Positives Identified</w:t>
            </w:r>
          </w:p>
        </w:tc>
        <w:tc>
          <w:tcPr>
            <w:tcW w:w="2179" w:type="dxa"/>
            <w:tcBorders/>
            <w:vAlign w:val="center"/>
          </w:tcPr>
          <w:p>
            <w:pPr>
              <w:pStyle w:val="TableContents"/>
              <w:widowControl w:val="false"/>
              <w:suppressLineNumbers/>
              <w:bidi w:val="0"/>
              <w:jc w:val="start"/>
              <w:rPr/>
            </w:pPr>
            <w:r>
              <w:rPr/>
              <w:t>18</w:t>
            </w:r>
          </w:p>
        </w:tc>
        <w:tc>
          <w:tcPr>
            <w:tcW w:w="2412" w:type="dxa"/>
            <w:tcBorders/>
            <w:vAlign w:val="center"/>
          </w:tcPr>
          <w:p>
            <w:pPr>
              <w:pStyle w:val="TableContents"/>
              <w:widowControl w:val="false"/>
              <w:suppressLineNumbers/>
              <w:bidi w:val="0"/>
              <w:jc w:val="start"/>
              <w:rPr/>
            </w:pPr>
            <w:r>
              <w:rPr/>
              <w:t>15</w:t>
            </w:r>
          </w:p>
        </w:tc>
        <w:tc>
          <w:tcPr>
            <w:tcW w:w="2149" w:type="dxa"/>
            <w:tcBorders/>
            <w:vAlign w:val="center"/>
          </w:tcPr>
          <w:p>
            <w:pPr>
              <w:pStyle w:val="TableContents"/>
              <w:widowControl w:val="false"/>
              <w:suppressLineNumbers/>
              <w:bidi w:val="0"/>
              <w:jc w:val="start"/>
              <w:rPr/>
            </w:pPr>
            <w:r>
              <w:rPr>
                <w:rStyle w:val="Strong"/>
              </w:rPr>
              <w:t>17</w:t>
            </w:r>
          </w:p>
        </w:tc>
      </w:tr>
      <w:tr>
        <w:trPr/>
        <w:tc>
          <w:tcPr>
            <w:tcW w:w="2658" w:type="dxa"/>
            <w:tcBorders/>
            <w:vAlign w:val="center"/>
          </w:tcPr>
          <w:p>
            <w:pPr>
              <w:pStyle w:val="TableContents"/>
              <w:widowControl w:val="false"/>
              <w:suppressLineNumbers/>
              <w:bidi w:val="0"/>
              <w:jc w:val="start"/>
              <w:rPr/>
            </w:pPr>
            <w:r>
              <w:rPr>
                <w:rStyle w:val="Strong"/>
              </w:rPr>
              <w:t>False Positives</w:t>
            </w:r>
          </w:p>
        </w:tc>
        <w:tc>
          <w:tcPr>
            <w:tcW w:w="2179" w:type="dxa"/>
            <w:tcBorders/>
            <w:vAlign w:val="center"/>
          </w:tcPr>
          <w:p>
            <w:pPr>
              <w:pStyle w:val="TableContents"/>
              <w:widowControl w:val="false"/>
              <w:suppressLineNumbers/>
              <w:bidi w:val="0"/>
              <w:jc w:val="start"/>
              <w:rPr/>
            </w:pPr>
            <w:r>
              <w:rPr/>
              <w:t>982</w:t>
            </w:r>
          </w:p>
        </w:tc>
        <w:tc>
          <w:tcPr>
            <w:tcW w:w="2412" w:type="dxa"/>
            <w:tcBorders/>
            <w:vAlign w:val="center"/>
          </w:tcPr>
          <w:p>
            <w:pPr>
              <w:pStyle w:val="TableContents"/>
              <w:widowControl w:val="false"/>
              <w:suppressLineNumbers/>
              <w:bidi w:val="0"/>
              <w:jc w:val="start"/>
              <w:rPr/>
            </w:pPr>
            <w:r>
              <w:rPr/>
              <w:t>785</w:t>
            </w:r>
          </w:p>
        </w:tc>
        <w:tc>
          <w:tcPr>
            <w:tcW w:w="2149" w:type="dxa"/>
            <w:tcBorders/>
            <w:vAlign w:val="center"/>
          </w:tcPr>
          <w:p>
            <w:pPr>
              <w:pStyle w:val="TableContents"/>
              <w:widowControl w:val="false"/>
              <w:suppressLineNumbers/>
              <w:bidi w:val="0"/>
              <w:jc w:val="start"/>
              <w:rPr/>
            </w:pPr>
            <w:r>
              <w:rPr>
                <w:rStyle w:val="Strong"/>
              </w:rPr>
              <w:t>33</w:t>
            </w:r>
          </w:p>
        </w:tc>
      </w:tr>
      <w:tr>
        <w:trPr/>
        <w:tc>
          <w:tcPr>
            <w:tcW w:w="2658" w:type="dxa"/>
            <w:tcBorders/>
            <w:vAlign w:val="center"/>
          </w:tcPr>
          <w:p>
            <w:pPr>
              <w:pStyle w:val="TableContents"/>
              <w:widowControl w:val="false"/>
              <w:suppressLineNumbers/>
              <w:bidi w:val="0"/>
              <w:jc w:val="start"/>
              <w:rPr/>
            </w:pPr>
            <w:r>
              <w:rPr>
                <w:rStyle w:val="Strong"/>
              </w:rPr>
              <w:t>Analyst Alerts to Review</w:t>
            </w:r>
          </w:p>
        </w:tc>
        <w:tc>
          <w:tcPr>
            <w:tcW w:w="2179" w:type="dxa"/>
            <w:tcBorders/>
            <w:vAlign w:val="center"/>
          </w:tcPr>
          <w:p>
            <w:pPr>
              <w:pStyle w:val="TableContents"/>
              <w:widowControl w:val="false"/>
              <w:suppressLineNumbers/>
              <w:bidi w:val="0"/>
              <w:jc w:val="start"/>
              <w:rPr/>
            </w:pPr>
            <w:r>
              <w:rPr/>
              <w:t>1,000</w:t>
            </w:r>
          </w:p>
        </w:tc>
        <w:tc>
          <w:tcPr>
            <w:tcW w:w="2412" w:type="dxa"/>
            <w:tcBorders/>
            <w:vAlign w:val="center"/>
          </w:tcPr>
          <w:p>
            <w:pPr>
              <w:pStyle w:val="TableContents"/>
              <w:widowControl w:val="false"/>
              <w:suppressLineNumbers/>
              <w:bidi w:val="0"/>
              <w:jc w:val="start"/>
              <w:rPr/>
            </w:pPr>
            <w:r>
              <w:rPr/>
              <w:t>800</w:t>
            </w:r>
          </w:p>
        </w:tc>
        <w:tc>
          <w:tcPr>
            <w:tcW w:w="2149" w:type="dxa"/>
            <w:tcBorders/>
            <w:vAlign w:val="center"/>
          </w:tcPr>
          <w:p>
            <w:pPr>
              <w:pStyle w:val="TableContents"/>
              <w:widowControl w:val="false"/>
              <w:suppressLineNumbers/>
              <w:bidi w:val="0"/>
              <w:jc w:val="start"/>
              <w:rPr/>
            </w:pPr>
            <w:r>
              <w:rPr>
                <w:rStyle w:val="Strong"/>
              </w:rPr>
              <w:t>50</w:t>
            </w:r>
          </w:p>
        </w:tc>
      </w:tr>
      <w:tr>
        <w:trPr/>
        <w:tc>
          <w:tcPr>
            <w:tcW w:w="2658" w:type="dxa"/>
            <w:tcBorders/>
            <w:vAlign w:val="center"/>
          </w:tcPr>
          <w:p>
            <w:pPr>
              <w:pStyle w:val="TableContents"/>
              <w:widowControl w:val="false"/>
              <w:suppressLineNumbers/>
              <w:bidi w:val="0"/>
              <w:jc w:val="start"/>
              <w:rPr/>
            </w:pPr>
            <w:r>
              <w:rPr>
                <w:rStyle w:val="Strong"/>
              </w:rPr>
              <w:t>Detection Rate</w:t>
            </w:r>
          </w:p>
        </w:tc>
        <w:tc>
          <w:tcPr>
            <w:tcW w:w="2179" w:type="dxa"/>
            <w:tcBorders/>
            <w:vAlign w:val="center"/>
          </w:tcPr>
          <w:p>
            <w:pPr>
              <w:pStyle w:val="TableContents"/>
              <w:widowControl w:val="false"/>
              <w:suppressLineNumbers/>
              <w:bidi w:val="0"/>
              <w:jc w:val="start"/>
              <w:rPr/>
            </w:pPr>
            <w:r>
              <w:rPr/>
              <w:t>90%</w:t>
            </w:r>
          </w:p>
        </w:tc>
        <w:tc>
          <w:tcPr>
            <w:tcW w:w="2412" w:type="dxa"/>
            <w:tcBorders/>
            <w:vAlign w:val="center"/>
          </w:tcPr>
          <w:p>
            <w:pPr>
              <w:pStyle w:val="TableContents"/>
              <w:widowControl w:val="false"/>
              <w:suppressLineNumbers/>
              <w:bidi w:val="0"/>
              <w:jc w:val="start"/>
              <w:rPr/>
            </w:pPr>
            <w:r>
              <w:rPr/>
              <w:t>75%</w:t>
            </w:r>
          </w:p>
        </w:tc>
        <w:tc>
          <w:tcPr>
            <w:tcW w:w="2149" w:type="dxa"/>
            <w:tcBorders/>
            <w:vAlign w:val="center"/>
          </w:tcPr>
          <w:p>
            <w:pPr>
              <w:pStyle w:val="TableContents"/>
              <w:widowControl w:val="false"/>
              <w:suppressLineNumbers/>
              <w:bidi w:val="0"/>
              <w:jc w:val="start"/>
              <w:rPr/>
            </w:pPr>
            <w:r>
              <w:rPr>
                <w:rStyle w:val="Strong"/>
              </w:rPr>
              <w:t>85%</w:t>
            </w:r>
          </w:p>
        </w:tc>
      </w:tr>
      <w:tr>
        <w:trPr/>
        <w:tc>
          <w:tcPr>
            <w:tcW w:w="2658" w:type="dxa"/>
            <w:tcBorders/>
            <w:vAlign w:val="center"/>
          </w:tcPr>
          <w:p>
            <w:pPr>
              <w:pStyle w:val="TableContents"/>
              <w:widowControl w:val="false"/>
              <w:suppressLineNumbers/>
              <w:bidi w:val="0"/>
              <w:jc w:val="start"/>
              <w:rPr/>
            </w:pPr>
            <w:r>
              <w:rPr>
                <w:rStyle w:val="Strong"/>
              </w:rPr>
              <w:t>False Alarm Rate</w:t>
            </w:r>
          </w:p>
        </w:tc>
        <w:tc>
          <w:tcPr>
            <w:tcW w:w="2179" w:type="dxa"/>
            <w:tcBorders/>
            <w:vAlign w:val="center"/>
          </w:tcPr>
          <w:p>
            <w:pPr>
              <w:pStyle w:val="TableContents"/>
              <w:widowControl w:val="false"/>
              <w:suppressLineNumbers/>
              <w:bidi w:val="0"/>
              <w:jc w:val="start"/>
              <w:rPr/>
            </w:pPr>
            <w:r>
              <w:rPr/>
              <w:t>98.2%</w:t>
            </w:r>
          </w:p>
        </w:tc>
        <w:tc>
          <w:tcPr>
            <w:tcW w:w="2412" w:type="dxa"/>
            <w:tcBorders/>
            <w:vAlign w:val="center"/>
          </w:tcPr>
          <w:p>
            <w:pPr>
              <w:pStyle w:val="TableContents"/>
              <w:widowControl w:val="false"/>
              <w:suppressLineNumbers/>
              <w:bidi w:val="0"/>
              <w:jc w:val="start"/>
              <w:rPr/>
            </w:pPr>
            <w:r>
              <w:rPr/>
              <w:t>98.1%</w:t>
            </w:r>
          </w:p>
        </w:tc>
        <w:tc>
          <w:tcPr>
            <w:tcW w:w="2149" w:type="dxa"/>
            <w:tcBorders/>
            <w:vAlign w:val="center"/>
          </w:tcPr>
          <w:p>
            <w:pPr>
              <w:pStyle w:val="TableContents"/>
              <w:widowControl w:val="false"/>
              <w:suppressLineNumbers/>
              <w:bidi w:val="0"/>
              <w:jc w:val="start"/>
              <w:rPr/>
            </w:pPr>
            <w:r>
              <w:rPr>
                <w:rStyle w:val="Strong"/>
              </w:rPr>
              <w:t>66%</w:t>
            </w:r>
          </w:p>
        </w:tc>
      </w:tr>
    </w:tbl>
    <w:p>
      <w:pPr>
        <w:pStyle w:val="Heading2"/>
        <w:numPr>
          <w:ilvl w:val="0"/>
          <w:numId w:val="0"/>
        </w:numPr>
        <w:bidi w:val="0"/>
        <w:spacing w:before="200" w:after="120"/>
        <w:jc w:val="start"/>
        <w:rPr/>
      </w:pPr>
      <w:r>
        <w:rPr>
          <w:rStyle w:val="Strong"/>
          <w:b/>
          <w:bCs/>
        </w:rPr>
        <w:t>7. Discussion &amp; Future Work</w:t>
      </w:r>
    </w:p>
    <w:p>
      <w:pPr>
        <w:pStyle w:val="Heading3"/>
        <w:numPr>
          <w:ilvl w:val="0"/>
          <w:numId w:val="0"/>
        </w:numPr>
        <w:bidi w:val="0"/>
        <w:spacing w:before="140" w:after="120"/>
        <w:jc w:val="start"/>
        <w:rPr/>
      </w:pPr>
      <w:r>
        <w:rPr>
          <w:rStyle w:val="Strong"/>
          <w:b/>
          <w:bCs/>
        </w:rPr>
        <w:t>7.1 Projected Discussion of Results</w:t>
      </w:r>
    </w:p>
    <w:p>
      <w:pPr>
        <w:pStyle w:val="BodyText"/>
        <w:bidi w:val="0"/>
        <w:spacing w:lineRule="auto" w:line="276" w:before="0" w:after="140"/>
        <w:jc w:val="start"/>
        <w:rPr/>
      </w:pPr>
      <w:r>
        <w:rPr>
          <w:rStyle w:val="Emphasis"/>
        </w:rPr>
        <w:t>(To be filled after testing.)</w:t>
      </w:r>
    </w:p>
    <w:p>
      <w:pPr>
        <w:pStyle w:val="BodyText"/>
        <w:numPr>
          <w:ilvl w:val="0"/>
          <w:numId w:val="6"/>
        </w:numPr>
        <w:tabs>
          <w:tab w:val="clear" w:pos="709"/>
          <w:tab w:val="left" w:pos="709" w:leader="none"/>
        </w:tabs>
        <w:bidi w:val="0"/>
        <w:ind w:hanging="283" w:start="709"/>
        <w:jc w:val="start"/>
        <w:rPr/>
      </w:pPr>
      <w:r>
        <w:rPr/>
        <w:t>The MVP will likely demonstrate that fusion provides a more balanced threat view than any single method.</w:t>
      </w:r>
    </w:p>
    <w:p>
      <w:pPr>
        <w:pStyle w:val="BodyText"/>
        <w:numPr>
          <w:ilvl w:val="0"/>
          <w:numId w:val="6"/>
        </w:numPr>
        <w:tabs>
          <w:tab w:val="clear" w:pos="709"/>
          <w:tab w:val="left" w:pos="709" w:leader="none"/>
        </w:tabs>
        <w:bidi w:val="0"/>
        <w:ind w:hanging="283" w:start="709"/>
        <w:jc w:val="start"/>
        <w:rPr/>
      </w:pPr>
      <w:r>
        <w:rPr/>
        <w:t>Limitations will include dependency on rule/model quality and performance constraints of the lab environment.</w:t>
      </w:r>
    </w:p>
    <w:p>
      <w:pPr>
        <w:pStyle w:val="BodyText"/>
        <w:numPr>
          <w:ilvl w:val="0"/>
          <w:numId w:val="6"/>
        </w:numPr>
        <w:tabs>
          <w:tab w:val="clear" w:pos="709"/>
          <w:tab w:val="left" w:pos="709" w:leader="none"/>
        </w:tabs>
        <w:bidi w:val="0"/>
        <w:ind w:hanging="283" w:start="709"/>
        <w:jc w:val="start"/>
        <w:rPr/>
      </w:pPr>
      <w:r>
        <w:rPr/>
        <w:t>Successful validation will prove the architecture's soundness for future phases.</w:t>
      </w:r>
    </w:p>
    <w:p>
      <w:pPr>
        <w:pStyle w:val="Heading3"/>
        <w:numPr>
          <w:ilvl w:val="0"/>
          <w:numId w:val="0"/>
        </w:numPr>
        <w:bidi w:val="0"/>
        <w:spacing w:before="140" w:after="120"/>
        <w:jc w:val="start"/>
        <w:rPr/>
      </w:pPr>
      <w:r>
        <w:rPr>
          <w:rStyle w:val="Strong"/>
          <w:b/>
          <w:bCs/>
        </w:rPr>
        <w:t>7.2 Phased Roadmap for ISP Deployment</w:t>
      </w:r>
    </w:p>
    <w:p>
      <w:pPr>
        <w:pStyle w:val="BodyText"/>
        <w:bidi w:val="0"/>
        <w:spacing w:lineRule="auto" w:line="276" w:before="0" w:after="140"/>
        <w:jc w:val="start"/>
        <w:rPr/>
      </w:pPr>
      <w:r>
        <w:rPr/>
        <w:t>The MVP is step one in a practical roadmap for ISP adoption:</w:t>
      </w:r>
    </w:p>
    <w:p>
      <w:pPr>
        <w:pStyle w:val="BodyText"/>
        <w:bidi w:val="0"/>
        <w:spacing w:lineRule="auto" w:line="276" w:before="0" w:after="140"/>
        <w:jc w:val="start"/>
        <w:rPr/>
      </w:pPr>
      <w:r>
        <w:rPr>
          <w:rStyle w:val="Strong"/>
        </w:rPr>
        <w:t>Phase 2: Pilot Integration</w:t>
      </w:r>
    </w:p>
    <w:p>
      <w:pPr>
        <w:pStyle w:val="BodyText"/>
        <w:numPr>
          <w:ilvl w:val="0"/>
          <w:numId w:val="7"/>
        </w:numPr>
        <w:tabs>
          <w:tab w:val="clear" w:pos="709"/>
          <w:tab w:val="left" w:pos="709" w:leader="none"/>
        </w:tabs>
        <w:bidi w:val="0"/>
        <w:ind w:hanging="283" w:start="709"/>
        <w:jc w:val="start"/>
        <w:rPr/>
      </w:pPr>
      <w:r>
        <w:rPr>
          <w:rStyle w:val="Strong"/>
        </w:rPr>
        <w:t>Data:</w:t>
      </w:r>
      <w:r>
        <w:rPr/>
        <w:t xml:space="preserve"> Replace CIC-IDS2017 with </w:t>
      </w:r>
      <w:r>
        <w:rPr>
          <w:rStyle w:val="Strong"/>
        </w:rPr>
        <w:t>live NetFlow</w:t>
      </w:r>
      <w:r>
        <w:rPr/>
        <w:t xml:space="preserve"> from a MikroTik router.</w:t>
      </w:r>
    </w:p>
    <w:p>
      <w:pPr>
        <w:pStyle w:val="BodyText"/>
        <w:numPr>
          <w:ilvl w:val="0"/>
          <w:numId w:val="7"/>
        </w:numPr>
        <w:tabs>
          <w:tab w:val="clear" w:pos="709"/>
          <w:tab w:val="left" w:pos="709" w:leader="none"/>
        </w:tabs>
        <w:bidi w:val="0"/>
        <w:ind w:hanging="283" w:start="709"/>
        <w:jc w:val="start"/>
        <w:rPr/>
      </w:pPr>
      <w:r>
        <w:rPr>
          <w:rStyle w:val="Strong"/>
        </w:rPr>
        <w:t>Sensor:</w:t>
      </w:r>
      <w:r>
        <w:rPr/>
        <w:t xml:space="preserve"> Deploy Suricata on a </w:t>
      </w:r>
      <w:r>
        <w:rPr>
          <w:rStyle w:val="Strong"/>
        </w:rPr>
        <w:t>mirror/SPAN port</w:t>
      </w:r>
      <w:r>
        <w:rPr/>
        <w:t xml:space="preserve"> at the network edge.</w:t>
      </w:r>
    </w:p>
    <w:p>
      <w:pPr>
        <w:pStyle w:val="BodyText"/>
        <w:numPr>
          <w:ilvl w:val="0"/>
          <w:numId w:val="7"/>
        </w:numPr>
        <w:tabs>
          <w:tab w:val="clear" w:pos="709"/>
          <w:tab w:val="left" w:pos="709" w:leader="none"/>
        </w:tabs>
        <w:bidi w:val="0"/>
        <w:ind w:hanging="283" w:start="709"/>
        <w:jc w:val="start"/>
        <w:rPr/>
      </w:pPr>
      <w:r>
        <w:rPr>
          <w:rStyle w:val="Strong"/>
        </w:rPr>
        <w:t>Goal:</w:t>
      </w:r>
      <w:r>
        <w:rPr/>
        <w:t xml:space="preserve"> Validate performance and accuracy in a real, low-risk network segment.</w:t>
      </w:r>
    </w:p>
    <w:p>
      <w:pPr>
        <w:pStyle w:val="BodyText"/>
        <w:bidi w:val="0"/>
        <w:spacing w:lineRule="auto" w:line="276" w:before="0" w:after="140"/>
        <w:jc w:val="start"/>
        <w:rPr/>
      </w:pPr>
      <w:r>
        <w:rPr>
          <w:rStyle w:val="Strong"/>
        </w:rPr>
        <w:t>Phase 3: Production Enhancement</w:t>
      </w:r>
    </w:p>
    <w:p>
      <w:pPr>
        <w:pStyle w:val="BodyText"/>
        <w:numPr>
          <w:ilvl w:val="0"/>
          <w:numId w:val="8"/>
        </w:numPr>
        <w:tabs>
          <w:tab w:val="clear" w:pos="709"/>
          <w:tab w:val="left" w:pos="709" w:leader="none"/>
        </w:tabs>
        <w:bidi w:val="0"/>
        <w:ind w:hanging="283" w:start="709"/>
        <w:jc w:val="start"/>
        <w:rPr/>
      </w:pPr>
      <w:r>
        <w:rPr>
          <w:rStyle w:val="Strong"/>
        </w:rPr>
        <w:t>Scale:</w:t>
      </w:r>
      <w:r>
        <w:rPr/>
        <w:t xml:space="preserve"> Containerize services (Docker) for robust deployment.</w:t>
      </w:r>
    </w:p>
    <w:p>
      <w:pPr>
        <w:pStyle w:val="BodyText"/>
        <w:numPr>
          <w:ilvl w:val="0"/>
          <w:numId w:val="8"/>
        </w:numPr>
        <w:tabs>
          <w:tab w:val="clear" w:pos="709"/>
          <w:tab w:val="left" w:pos="709" w:leader="none"/>
        </w:tabs>
        <w:bidi w:val="0"/>
        <w:ind w:hanging="283" w:start="709"/>
        <w:jc w:val="start"/>
        <w:rPr/>
      </w:pPr>
      <w:r>
        <w:rPr>
          <w:rStyle w:val="Strong"/>
        </w:rPr>
        <w:t>Enrich:</w:t>
      </w:r>
      <w:r>
        <w:rPr/>
        <w:t xml:space="preserve"> Integrate </w:t>
      </w:r>
      <w:r>
        <w:rPr>
          <w:rStyle w:val="Strong"/>
        </w:rPr>
        <w:t>threat intel APIs</w:t>
      </w:r>
      <w:r>
        <w:rPr/>
        <w:t xml:space="preserve"> (VirusTotal, AbuseIPDB).</w:t>
      </w:r>
    </w:p>
    <w:p>
      <w:pPr>
        <w:pStyle w:val="BodyText"/>
        <w:numPr>
          <w:ilvl w:val="0"/>
          <w:numId w:val="8"/>
        </w:numPr>
        <w:tabs>
          <w:tab w:val="clear" w:pos="709"/>
          <w:tab w:val="left" w:pos="709" w:leader="none"/>
        </w:tabs>
        <w:bidi w:val="0"/>
        <w:ind w:hanging="283" w:start="709"/>
        <w:jc w:val="start"/>
        <w:rPr/>
      </w:pPr>
      <w:r>
        <w:rPr>
          <w:rStyle w:val="Strong"/>
        </w:rPr>
        <w:t>Automate:</w:t>
      </w:r>
      <w:r>
        <w:rPr/>
        <w:t xml:space="preserve"> Add hooks for ticketing systems (RT, Jira) or firewall APIs.</w:t>
      </w:r>
    </w:p>
    <w:p>
      <w:pPr>
        <w:pStyle w:val="BodyText"/>
        <w:bidi w:val="0"/>
        <w:spacing w:lineRule="auto" w:line="276" w:before="0" w:after="140"/>
        <w:jc w:val="start"/>
        <w:rPr/>
      </w:pPr>
      <w:r>
        <w:rPr>
          <w:rStyle w:val="Strong"/>
        </w:rPr>
        <w:t>Phase 4: Advanced Intelligence &amp; Scale</w:t>
      </w:r>
    </w:p>
    <w:p>
      <w:pPr>
        <w:pStyle w:val="BodyText"/>
        <w:numPr>
          <w:ilvl w:val="0"/>
          <w:numId w:val="9"/>
        </w:numPr>
        <w:tabs>
          <w:tab w:val="clear" w:pos="709"/>
          <w:tab w:val="left" w:pos="709" w:leader="none"/>
        </w:tabs>
        <w:bidi w:val="0"/>
        <w:ind w:hanging="283" w:start="709"/>
        <w:jc w:val="start"/>
        <w:rPr/>
      </w:pPr>
      <w:r>
        <w:rPr>
          <w:rStyle w:val="Strong"/>
        </w:rPr>
        <w:t>ML Ops:</w:t>
      </w:r>
      <w:r>
        <w:rPr/>
        <w:t xml:space="preserve"> Implement </w:t>
      </w:r>
      <w:r>
        <w:rPr>
          <w:rStyle w:val="Strong"/>
        </w:rPr>
        <w:t>continuous retraining</w:t>
      </w:r>
      <w:r>
        <w:rPr/>
        <w:t xml:space="preserve"> of models with new flow data.</w:t>
      </w:r>
    </w:p>
    <w:p>
      <w:pPr>
        <w:pStyle w:val="BodyText"/>
        <w:numPr>
          <w:ilvl w:val="0"/>
          <w:numId w:val="9"/>
        </w:numPr>
        <w:tabs>
          <w:tab w:val="clear" w:pos="709"/>
          <w:tab w:val="left" w:pos="709" w:leader="none"/>
        </w:tabs>
        <w:bidi w:val="0"/>
        <w:ind w:hanging="283" w:start="709"/>
        <w:jc w:val="start"/>
        <w:rPr/>
      </w:pPr>
      <w:r>
        <w:rPr>
          <w:rStyle w:val="Strong"/>
        </w:rPr>
        <w:t>Architecture:</w:t>
      </w:r>
      <w:r>
        <w:rPr/>
        <w:t xml:space="preserve"> Evolve to a </w:t>
      </w:r>
      <w:r>
        <w:rPr>
          <w:rStyle w:val="Strong"/>
        </w:rPr>
        <w:t>streaming pipeline</w:t>
      </w:r>
      <w:r>
        <w:rPr/>
        <w:t xml:space="preserve"> (Apache Kafka, Flink) for ISP-scale data.</w:t>
      </w:r>
    </w:p>
    <w:p>
      <w:pPr>
        <w:pStyle w:val="BodyText"/>
        <w:numPr>
          <w:ilvl w:val="0"/>
          <w:numId w:val="9"/>
        </w:numPr>
        <w:tabs>
          <w:tab w:val="clear" w:pos="709"/>
          <w:tab w:val="left" w:pos="709" w:leader="none"/>
        </w:tabs>
        <w:bidi w:val="0"/>
        <w:ind w:hanging="283" w:start="709"/>
        <w:jc w:val="start"/>
        <w:rPr/>
      </w:pPr>
      <w:r>
        <w:rPr>
          <w:rStyle w:val="Strong"/>
        </w:rPr>
        <w:t>Expand:</w:t>
      </w:r>
      <w:r>
        <w:rPr/>
        <w:t xml:space="preserve"> Incorporate </w:t>
      </w:r>
      <w:r>
        <w:rPr>
          <w:rStyle w:val="Strong"/>
        </w:rPr>
        <w:t>Wazuh HIDS</w:t>
      </w:r>
      <w:r>
        <w:rPr/>
        <w:t xml:space="preserve"> data from critical servers.</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ejaVu Sans" w:cs="FreeSans"/>
      <w:color w:val="auto"/>
      <w:kern w:val="2"/>
      <w:sz w:val="24"/>
      <w:szCs w:val="24"/>
      <w:lang w:val="en-GB"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DejaVu Sans"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DejaVu Sans"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DejaVu Sans" w:cs="FreeSans"/>
      <w:b/>
      <w:bCs/>
      <w:sz w:val="28"/>
      <w:szCs w:val="28"/>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LibreOffice/25.2.3.2$Linux_X86_64 LibreOffice_project/520$Build-2</Application>
  <AppVersion>15.0000</AppVersion>
  <Pages>8</Pages>
  <Words>1564</Words>
  <Characters>9583</Characters>
  <CharactersWithSpaces>11035</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2026-01-20T23:04:17Z</dcterms:created>
  <dc:creator/>
  <dc:description/>
  <dc:language>en-GB</dc:language>
  <cp:lastModifiedBy/>
  <dcterms:modified xsi:type="dcterms:W3CDTF">2026-01-20T23:37:48Z</dcterms:modified>
  <cp:revision>1</cp:revision>
  <dc:subject/>
  <dc:title/>
</cp:coreProperties>
</file>