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36"/>
          <w:szCs w:val="36"/>
        </w:rPr>
        <w:t xml:space="preserve">Brookline Town Meeting Vote Summaries</w:t>
      </w:r>
    </w:p>
    <w:p>
      <w:pPr>
        <w:spacing w:after="120"/>
        <w:jc w:val="center"/>
      </w:pPr>
      <w:r>
        <w:rPr>
          <w:rFonts w:ascii="Arial" w:cs="Arial" w:eastAsia="Arial" w:hAnsi="Arial"/>
          <w:color w:val="4472C4"/>
          <w:sz w:val="26"/>
          <w:szCs w:val="26"/>
        </w:rPr>
        <w:t xml:space="preserve">October 2021 Special Town Meeting</w:t>
      </w:r>
    </w:p>
    <w:p>
      <w:pPr>
        <w:spacing w:after="400"/>
        <w:jc w:val="center"/>
      </w:pPr>
      <w:r>
        <w:rPr>
          <w:rFonts w:ascii="Arial" w:cs="Arial" w:eastAsia="Arial" w:hAnsi="Arial"/>
          <w:i/>
          <w:iCs/>
          <w:color w:val="666666"/>
          <w:sz w:val="20"/>
          <w:szCs w:val="20"/>
        </w:rPr>
        <w:t xml:space="preserve">Held virtually via Zoom on October 5 and October 19, 2021</w:t>
      </w:r>
    </w:p>
    <w:p>
      <w:pPr>
        <w:spacing w:after="200"/>
        <w:jc w:val="center"/>
      </w:pPr>
      <w:r>
        <w:rPr>
          <w:b/>
          <w:bCs/>
          <w:color w:val="C00000"/>
          <w:sz w:val="20"/>
          <w:szCs w:val="20"/>
        </w:rPr>
        <w:t>AI-generated content may be inaccurate, biased, or out of date. Please verify important information.</w:t>
      </w:r>
    </w:p>
    <w:p>
      <w:pPr>
        <w:spacing w:after="200"/>
      </w:pPr>
      <w:r>
        <w:rPr>
          <w:rFonts w:ascii="Arial" w:cs="Arial" w:eastAsia="Arial" w:hAnsi="Arial"/>
          <w:sz w:val="22"/>
          <w:szCs w:val="22"/>
        </w:rPr>
        <w:t xml:space="preserve">The October 2021 Special Town Meeting was convened on short notice to address two time-sensitive matters: an $11 million racial discrimination settlement with former firefighter Gerald Alston, and a $4.9 million appropriation to restore ground-source heat pumps to the Driscoll School construction project. Like other meetings during this period, it was held virtually via Zoom due to the ongoing COVID-19 pandemic. Town Moderator Kate Poverman presided.</w:t>
      </w:r>
    </w:p>
    <w:p>
      <w:pPr>
        <w:spacing w:after="100"/>
      </w:pPr>
      <w:r>
        <w:rPr>
          <w:rFonts w:ascii="Arial" w:cs="Arial" w:eastAsia="Arial" w:hAnsi="Arial"/>
          <w:b/>
          <w:bCs/>
          <w:sz w:val="22"/>
          <w:szCs w:val="22"/>
        </w:rPr>
        <w:t xml:space="preserve">A quick guide to vote types:</w:t>
      </w:r>
    </w:p>
    <w:p>
      <w:pPr>
        <w:spacing w:after="60"/>
        <w:ind w:left="360"/>
      </w:pPr>
      <w:r>
        <w:rPr>
          <w:rFonts w:ascii="Arial" w:cs="Arial" w:eastAsia="Arial" w:hAnsi="Arial"/>
          <w:b/>
          <w:bCs/>
          <w:sz w:val="20"/>
          <w:szCs w:val="20"/>
        </w:rPr>
        <w:t xml:space="preserve">Main Motion:</w:t>
      </w:r>
      <w:r>
        <w:rPr>
          <w:rFonts w:ascii="Arial" w:cs="Arial" w:eastAsia="Arial" w:hAnsi="Arial"/>
          <w:sz w:val="20"/>
          <w:szCs w:val="20"/>
        </w:rPr>
        <w:t xml:space="preserve"> The actual vote on the article itself — this is the one that matters most.</w:t>
      </w:r>
    </w:p>
    <w:p>
      <w:pPr>
        <w:spacing w:after="60"/>
        <w:ind w:left="360"/>
      </w:pPr>
      <w:r>
        <w:rPr>
          <w:rFonts w:ascii="Arial" w:cs="Arial" w:eastAsia="Arial" w:hAnsi="Arial"/>
          <w:b/>
          <w:bCs/>
          <w:sz w:val="20"/>
          <w:szCs w:val="20"/>
        </w:rPr>
        <w:t xml:space="preserve">Motion to Terminate Debate:</w:t>
      </w:r>
      <w:r>
        <w:rPr>
          <w:rFonts w:ascii="Arial" w:cs="Arial" w:eastAsia="Arial" w:hAnsi="Arial"/>
          <w:sz w:val="20"/>
          <w:szCs w:val="20"/>
        </w:rPr>
        <w:t xml:space="preserve"> A procedural vote to end discussion and move to a vote. Requires a two-thirds majority.</w:t>
      </w:r>
    </w:p>
    <w:p>
      <w:pPr>
        <w:spacing w:after="60"/>
        <w:ind w:left="360"/>
      </w:pPr>
      <w:r>
        <w:rPr>
          <w:rFonts w:ascii="Arial" w:cs="Arial" w:eastAsia="Arial" w:hAnsi="Arial"/>
          <w:b/>
          <w:bCs/>
          <w:sz w:val="20"/>
          <w:szCs w:val="20"/>
        </w:rPr>
        <w:t xml:space="preserve">Amendment:</w:t>
      </w:r>
      <w:r>
        <w:rPr>
          <w:rFonts w:ascii="Arial" w:cs="Arial" w:eastAsia="Arial" w:hAnsi="Arial"/>
          <w:sz w:val="20"/>
          <w:szCs w:val="20"/>
        </w:rPr>
        <w:t xml:space="preserve"> A proposed modification to the original motion (e.g., changing the dollar amount or funding source).</w:t>
      </w:r>
    </w:p>
    <w:p>
      <w:pPr>
        <w:spacing w:after="100"/>
      </w:pPr>
    </w:p>
    <w:p>
      <w:pPr>
        <w:spacing w:after="200"/>
      </w:pPr>
      <w:r>
        <w:rPr>
          <w:rFonts w:ascii="Arial" w:cs="Arial" w:eastAsia="Arial" w:hAnsi="Arial"/>
          <w:b/>
          <w:bCs/>
          <w:sz w:val="20"/>
          <w:szCs w:val="20"/>
        </w:rPr>
        <w:t xml:space="preserve">About Board Recommendations: </w:t>
      </w:r>
      <w:r>
        <w:rPr>
          <w:rFonts w:ascii="Arial" w:cs="Arial" w:eastAsia="Arial" w:hAnsi="Arial"/>
          <w:sz w:val="20"/>
          <w:szCs w:val="20"/>
        </w:rPr>
        <w:t xml:space="preserve">Before Town Meeting votes, the Select Board (Brookline’s elected executive board) and the Advisory Committee (an appointed citizen finance committee) each review every article and publish recommendations. These recommendations, along with their vote tallies, are included below where available from the Combined Reports.</w:t>
      </w:r>
    </w:p>
    <w:p>
      <w:pPr>
        <w:spacing w:after="300"/>
      </w:pPr>
    </w:p>
    <w:p>
      <w:pPr>
        <w:pBdr>
          <w:bottom w:val="single" w:color="4472C4" w:sz="6" w:space="1"/>
        </w:pBdr>
        <w:spacing w:after="300"/>
      </w:pPr>
    </w:p>
    <w:p>
      <w:pPr>
        <w:spacing w:after="120" w:before="200"/>
      </w:pPr>
      <w:r>
        <w:rPr>
          <w:rFonts w:ascii="Arial" w:cs="Arial" w:eastAsia="Arial" w:hAnsi="Arial"/>
          <w:b/>
          <w:bCs/>
          <w:color w:val="1F3864"/>
          <w:sz w:val="26"/>
          <w:szCs w:val="26"/>
        </w:rPr>
        <w:t xml:space="preserve">Article 1 — Appropriation for the Gerald Alston Settlement ($11 Million)</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(3–1–1). Advisory Committee: Recommended bonding 100% of the settlement (11–10–4). The narrow AC vote reflected disagreement over funding method, not the merits of settling.</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177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10</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Hoy Amendment #1 (lower to $2.5M)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8B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209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Hoy Amendment #2 (lower to $4M)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8B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204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Hoy Amendment #3 (lower to $6M)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8B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157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15</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Toffel/Segel Amend. #4A (split funding)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8B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184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Toffel/Segel Amend. #4B (partial 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8B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157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10</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 ($11M bonded)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189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11</w:t>
            </w:r>
          </w:p>
        </w:tc>
      </w:tr>
    </w:tbl>
    <w:p>
      <w:pPr>
        <w:spacing w:after="60" w:before="140"/>
      </w:pPr>
      <w:r>
        <w:rPr>
          <w:rFonts w:ascii="Arial" w:cs="Arial" w:eastAsia="Arial" w:hAnsi="Arial"/>
          <w:b/>
          <w:bCs/>
          <w:color w:val="2E75B6"/>
          <w:sz w:val="21"/>
          <w:szCs w:val="21"/>
        </w:rPr>
        <w:t xml:space="preserve">What this was about:</w:t>
      </w:r>
    </w:p>
    <w:p>
      <w:pPr>
        <w:spacing w:after="120"/>
      </w:pPr>
      <w:r>
        <w:rPr>
          <w:rFonts w:ascii="Arial" w:cs="Arial" w:eastAsia="Arial" w:hAnsi="Arial"/>
          <w:sz w:val="21"/>
          <w:szCs w:val="21"/>
        </w:rPr>
        <w:t xml:space="preserve">This was the most significant vote of the October 2021 Special Town Meeting — and one of the most consequential in Brookline’s recent history. Town Meeting was asked to approve $11 million to settle a racial discrimination lawsuit brought by Gerald Alston, a Black firefighter who alleged years of racist treatment in the Brookline Fire Department.</w:t>
      </w:r>
    </w:p>
    <w:p>
      <w:pPr>
        <w:spacing w:after="120"/>
      </w:pPr>
      <w:r>
        <w:rPr>
          <w:rFonts w:ascii="Arial" w:cs="Arial" w:eastAsia="Arial" w:hAnsi="Arial"/>
          <w:sz w:val="21"/>
          <w:szCs w:val="21"/>
        </w:rPr>
        <w:t xml:space="preserve">The case began in 2010 when Alston received a voicemail from a supervisor containing a racial slur. After Alston reported the incident, he said he faced retaliation, ostracism, and ultimately termination. The Massachusetts Supreme Judicial Court unanimously ruled in April 2021 that Brookline had wrongfully fired Alston, calling the Town’s handling of his complaints “woefully deficient and insensitive.” The Select Board and Alston’s legal team negotiated the $11 million settlement in September 2021 — the largest in Brookline’s history.</w:t>
      </w:r>
    </w:p>
    <w:p>
      <w:pPr>
        <w:spacing w:after="120"/>
      </w:pPr>
      <w:r>
        <w:rPr>
          <w:rFonts w:ascii="Arial" w:cs="Arial" w:eastAsia="Arial" w:hAnsi="Arial"/>
          <w:sz w:val="21"/>
          <w:szCs w:val="21"/>
        </w:rPr>
        <w:t xml:space="preserve">The debate lasted over three hours. Several amendments attempted to reduce the amount ($2.5M, $4M, and $6M) or change how it would be funded (using reserve funds instead of borrowing the full amount). All amendments failed, most by wide margins. In the end, Town Meeting approved the full $11 million settlement by a vote of 189–37, to be funded entirely through bonding (borrowing) over approximately 10 years.</w:t>
      </w:r>
    </w:p>
    <w:p>
      <w:pPr>
        <w:spacing w:after="300"/>
      </w:pPr>
      <w:r>
        <w:rPr>
          <w:rFonts w:ascii="Arial" w:cs="Arial" w:eastAsia="Arial" w:hAnsi="Arial"/>
          <w:sz w:val="21"/>
          <w:szCs w:val="21"/>
        </w:rPr>
        <w:t xml:space="preserve">Sadly, Gerald Alston passed away in November 2025 at the age of 57.</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2 — Driscoll School Ground-Source Heat Pumps ($4.9 Million)</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Advisory Committee: Favorable Action (24–1–0). School Committee: Favorable.</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 #1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8B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116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11</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 #2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179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197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w:t>
            </w:r>
          </w:p>
        </w:tc>
      </w:tr>
    </w:tbl>
    <w:p>
      <w:pPr>
        <w:spacing w:after="60" w:before="140"/>
      </w:pPr>
      <w:r>
        <w:rPr>
          <w:rFonts w:ascii="Arial" w:cs="Arial" w:eastAsia="Arial" w:hAnsi="Arial"/>
          <w:b/>
          <w:bCs/>
          <w:color w:val="2E75B6"/>
          <w:sz w:val="21"/>
          <w:szCs w:val="21"/>
        </w:rPr>
        <w:t xml:space="preserve">What this was about:</w:t>
      </w:r>
    </w:p>
    <w:p>
      <w:pPr>
        <w:spacing w:after="120"/>
      </w:pPr>
      <w:r>
        <w:rPr>
          <w:rFonts w:ascii="Arial" w:cs="Arial" w:eastAsia="Arial" w:hAnsi="Arial"/>
          <w:sz w:val="21"/>
          <w:szCs w:val="21"/>
        </w:rPr>
        <w:t xml:space="preserve">The Driscoll School was already under construction as a fossil-fuel-free building when this article came forward. The original design had included a ground-source heat pump (GSHP) system — essentially a geothermal heating and cooling system that uses the constant temperature underground to heat and cool the building far more efficiently than conventional systems. However, the GSHP had been cut in 2020 as a cost-saving measure (called “value engineering”) to keep the $91.8 million construction budget on track.</w:t>
      </w:r>
    </w:p>
    <w:p>
      <w:pPr>
        <w:spacing w:after="120"/>
      </w:pPr>
      <w:r>
        <w:rPr>
          <w:rFonts w:ascii="Arial" w:cs="Arial" w:eastAsia="Arial" w:hAnsi="Arial"/>
          <w:sz w:val="21"/>
          <w:szCs w:val="21"/>
        </w:rPr>
        <w:t xml:space="preserve">By fall 2021, there was a narrow window to restore the geothermal system: the contractor needed to order equipment by October 12, 2021 to maintain the school’s construction schedule. This article appropriated $4.9 million to restore the GSHP, which would reduce the school’s electricity consumption by about 25% and cut greenhouse gas emissions by 100 metric tons annually over the life of the building.</w:t>
      </w:r>
    </w:p>
    <w:p>
      <w:pPr>
        <w:spacing w:after="300"/>
      </w:pPr>
      <w:r>
        <w:rPr>
          <w:rFonts w:ascii="Arial" w:cs="Arial" w:eastAsia="Arial" w:hAnsi="Arial"/>
          <w:sz w:val="21"/>
          <w:szCs w:val="21"/>
        </w:rPr>
        <w:t xml:space="preserve">The Advisory Committee strongly supported the article (24–1) but noted concerns about the rushed timeline and whether the $4.9 million might be more impactful if spent on other sustainability projects. Ultimately, the AC supported it because it was a one-time opportunity aligned with Town Meeting’s stated climate priorities. The article passed 197–17. The Driscoll School opened in 2023 as one of the most energy-efficient school buildings in Massachusetts.</w:t>
      </w:r>
    </w:p>
    <w:p>
      <w:pPr>
        <w:pBdr>
          <w:bottom w:val="single" w:color="CCCCCC" w:sz="1" w:space="1"/>
        </w:pBdr>
        <w:spacing w:after="200"/>
      </w:pPr>
    </w:p>
    <w:p>
      <w:pPr>
        <w:spacing w:before="300"/>
      </w:pPr>
      <w:r>
        <w:rPr>
          <w:rFonts w:ascii="Arial" w:cs="Arial" w:eastAsia="Arial" w:hAnsi="Arial"/>
          <w:i/>
          <w:iCs/>
          <w:color w:val="888888"/>
          <w:sz w:val="18"/>
          <w:szCs w:val="18"/>
        </w:rPr>
        <w:t xml:space="preserve">Source: Town of Brookline, MA — October 2021 Special Town Meeting Warrant, Combined Reports, and Electronic Voting Records. Board recommendation votes sourced from the Combined Reports and Advisory Committee Reports. Summaries prepared for general informational purposes.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2026-02-26T12:41:05.334Z</dcterms:created>
  <dcterms:modified xsi:type="dcterms:W3CDTF">2026-02-26T12:41:05.335Z</dcterms:modified>
</cp:coreProperties>
</file>

<file path=docProps/custom.xml><?xml version="1.0" encoding="utf-8"?>
<Properties xmlns="http://schemas.openxmlformats.org/officeDocument/2006/custom-properties" xmlns:vt="http://schemas.openxmlformats.org/officeDocument/2006/docPropsVTypes"/>
</file>