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6"/>
          <w:szCs w:val="36"/>
        </w:rPr>
        <w:t xml:space="preserve">Brookline Town Meeting Vote Summaries</w:t>
      </w:r>
    </w:p>
    <w:p>
      <w:pPr>
        <w:spacing w:after="120"/>
        <w:jc w:val="center"/>
      </w:pPr>
      <w:r>
        <w:rPr>
          <w:rFonts w:ascii="Arial" w:cs="Arial" w:eastAsia="Arial" w:hAnsi="Arial"/>
          <w:color w:val="4472C4"/>
          <w:sz w:val="26"/>
          <w:szCs w:val="26"/>
        </w:rPr>
        <w:t xml:space="preserve">January 2023 Special Town Meeting</w:t>
      </w:r>
    </w:p>
    <w:p>
      <w:pPr>
        <w:spacing w:after="400"/>
        <w:jc w:val="center"/>
      </w:pPr>
      <w:r>
        <w:rPr>
          <w:rFonts w:ascii="Arial" w:cs="Arial" w:eastAsia="Arial" w:hAnsi="Arial"/>
          <w:i/>
          <w:iCs/>
          <w:color w:val="666666"/>
          <w:sz w:val="20"/>
          <w:szCs w:val="20"/>
        </w:rPr>
        <w:t xml:space="preserve">Held virtually via Zoom on one night: January 10, 2023</w:t>
      </w:r>
    </w:p>
    <w:p>
      <w:pPr>
        <w:spacing w:after="200"/>
      </w:pPr>
      <w:r>
        <w:rPr>
          <w:rFonts w:ascii="Arial" w:cs="Arial" w:eastAsia="Arial" w:hAnsi="Arial"/>
          <w:sz w:val="22"/>
          <w:szCs w:val="22"/>
        </w:rPr>
        <w:t xml:space="preserve">This document provides plain-language summaries of all 4 recorded votes from the January 2023 Special Town Meeting, covering 2 articles in a single evening. This was a brief, focused meeting called on short notice for a specific purpose: to adopt the new state Specialized Stretch Energy Code before other communities. Town Moderator Kate Poverman presided.</w:t>
      </w:r>
    </w:p>
    <w:p>
      <w:pPr>
        <w:spacing w:after="100"/>
      </w:pPr>
      <w:r>
        <w:rPr>
          <w:rFonts w:ascii="Arial" w:cs="Arial" w:eastAsia="Arial" w:hAnsi="Arial"/>
          <w:b/>
          <w:bCs/>
          <w:sz w:val="22"/>
          <w:szCs w:val="22"/>
        </w:rPr>
        <w:t xml:space="preserve">A quick guide to vote types:</w:t>
      </w:r>
    </w:p>
    <w:p>
      <w:pPr>
        <w:spacing w:after="60"/>
        <w:ind w:left="360"/>
      </w:pPr>
      <w:r>
        <w:rPr>
          <w:rFonts w:ascii="Arial" w:cs="Arial" w:eastAsia="Arial" w:hAnsi="Arial"/>
          <w:b/>
          <w:bCs/>
          <w:sz w:val="20"/>
          <w:szCs w:val="20"/>
        </w:rPr>
        <w:t xml:space="preserve">Main Motion:</w:t>
      </w:r>
      <w:r>
        <w:rPr>
          <w:rFonts w:ascii="Arial" w:cs="Arial" w:eastAsia="Arial" w:hAnsi="Arial"/>
          <w:sz w:val="20"/>
          <w:szCs w:val="20"/>
        </w:rPr>
        <w:t xml:space="preserve"> The actual vote on the article itself — this is the one that matters most.</w:t>
      </w:r>
    </w:p>
    <w:p>
      <w:pPr>
        <w:spacing w:after="60"/>
        <w:ind w:left="360"/>
      </w:pPr>
      <w:r>
        <w:rPr>
          <w:rFonts w:ascii="Arial" w:cs="Arial" w:eastAsia="Arial" w:hAnsi="Arial"/>
          <w:b/>
          <w:bCs/>
          <w:sz w:val="20"/>
          <w:szCs w:val="20"/>
        </w:rPr>
        <w:t xml:space="preserve">Motion to Terminate Debate:</w:t>
      </w:r>
      <w:r>
        <w:rPr>
          <w:rFonts w:ascii="Arial" w:cs="Arial" w:eastAsia="Arial" w:hAnsi="Arial"/>
          <w:sz w:val="20"/>
          <w:szCs w:val="20"/>
        </w:rPr>
        <w:t xml:space="preserve"> A procedural vote to end discussion and move to a vote. Requires a two-thirds majority.</w:t>
      </w:r>
    </w:p>
    <w:p>
      <w:pPr>
        <w:spacing w:after="100"/>
      </w:pPr>
    </w:p>
    <w:p>
      <w:pPr>
        <w:spacing w:after="200"/>
      </w:pPr>
      <w:r>
        <w:rPr>
          <w:rFonts w:ascii="Arial" w:cs="Arial" w:eastAsia="Arial" w:hAnsi="Arial"/>
          <w:b/>
          <w:bCs/>
          <w:sz w:val="20"/>
          <w:szCs w:val="20"/>
        </w:rPr>
        <w:t xml:space="preserve">About Board Recommendations: </w:t>
      </w:r>
      <w:r>
        <w:rPr>
          <w:rFonts w:ascii="Arial" w:cs="Arial" w:eastAsia="Arial" w:hAnsi="Arial"/>
          <w:sz w:val="20"/>
          <w:szCs w:val="20"/>
        </w:rPr>
        <w:t xml:space="preserve">Before Town Meeting votes, the Select Board (Brookline’s elected executive board) and the Advisory Committee (an appointed citizen finance committee) each review every article and publish recommendations.</w:t>
      </w:r>
    </w:p>
    <w:p>
      <w:pPr>
        <w:spacing w:after="300"/>
      </w:pPr>
    </w:p>
    <w:p>
      <w:pPr>
        <w:pBdr>
          <w:bottom w:val="single" w:color="4472C4" w:sz="6" w:space="1"/>
        </w:pBdr>
        <w:spacing w:after="300"/>
      </w:pPr>
    </w:p>
    <w:p>
      <w:pPr>
        <w:spacing w:after="120" w:before="200"/>
      </w:pPr>
      <w:r>
        <w:rPr>
          <w:rFonts w:ascii="Arial" w:cs="Arial" w:eastAsia="Arial" w:hAnsi="Arial"/>
          <w:b/>
          <w:bCs/>
          <w:color w:val="1F3864"/>
          <w:sz w:val="26"/>
          <w:szCs w:val="26"/>
        </w:rPr>
        <w:t xml:space="preserve">Article 1 — Adoption of the Specialized Stretch Energy Code</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This was the reason the January Special Town Meeting was called. In late December 2022, Massachusetts finalized its new Municipal Opt-in Specialized Stretch Energy Code — a more stringent building energy code that goes beyond the standard Stretch Code already adopted by most Massachusetts communities. The Specialized Code requires new construction to be all-electric or pre-wired for all-electric conversion, mandates on-site solar for most buildings, and imposes Passive House-level energy efficiency standards for larger multifamily and commercial projects. Homes over 4,000 square feet cannot use fossil fuels at all under the code.</w:t>
      </w:r>
    </w:p>
    <w:p>
      <w:pPr>
        <w:spacing w:after="120"/>
      </w:pPr>
      <w:r>
        <w:rPr>
          <w:rFonts w:ascii="Arial" w:cs="Arial" w:eastAsia="Arial" w:hAnsi="Arial"/>
          <w:sz w:val="21"/>
          <w:szCs w:val="21"/>
        </w:rPr>
        <w:t xml:space="preserve">Brookline moved quickly to adopt it. The January meeting was called on short notice to ensure Brookline was among the first communities in the state to opt in, with the code taking effect July 1, 2023. Brookline joined Watertown and Cambridge as the earliest adopters. By late 2023, 29 Massachusetts communities had followed suit.</w:t>
      </w:r>
    </w:p>
    <w:p>
      <w:pPr>
        <w:spacing w:after="300"/>
      </w:pPr>
      <w:r>
        <w:rPr>
          <w:rFonts w:ascii="Arial" w:cs="Arial" w:eastAsia="Arial" w:hAnsi="Arial"/>
          <w:sz w:val="21"/>
          <w:szCs w:val="21"/>
        </w:rPr>
        <w:t xml:space="preserve">The vote aligned with Brookline’s broader climate commitments, including the Town’s net-zero-by-2040 goal, the suite of climate home rule petitions passed at the November 2022 meeting, and the 2021 fossil-fuel-free construction requirements (though some of those earlier provisions had been rejected by the state Attorney General). The Specialized Code provided a state-sanctioned pathway to achieve many of the same goals. It passed 202–19.</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2 — Ballot Information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addressed how ballot information is provided to voters in Brookline’s elections. The specific changes likely related to improving voter access to information about ballot questions and candidates — an issue that had been discussed in the context of the upcoming May 2023 town election, which was expected to include several significant ballot questions (including a Proposition 2½ override and the marijuana retailer cap confirmation). After some debate (the terminate debate motion drew 32 NO votes), the article passed near-unanimously at 223–1.</w:t>
      </w:r>
    </w:p>
    <w:p>
      <w:pPr>
        <w:pBdr>
          <w:bottom w:val="single" w:color="CCCCCC" w:sz="1" w:space="1"/>
        </w:pBdr>
        <w:spacing w:after="200"/>
      </w:pPr>
    </w:p>
    <w:p>
      <w:pPr>
        <w:spacing w:before="300"/>
      </w:pPr>
      <w:r>
        <w:rPr>
          <w:rFonts w:ascii="Arial" w:cs="Arial" w:eastAsia="Arial" w:hAnsi="Arial"/>
          <w:i/>
          <w:iCs/>
          <w:color w:val="888888"/>
          <w:sz w:val="18"/>
          <w:szCs w:val="18"/>
        </w:rPr>
        <w:t xml:space="preserve">Source: Town of Brookline, MA — January 2023 Special Town Meeting Warrant and Electronic Voting Records. Board recommendation votes sourced from the Combined Reports. Summaries prepared for general informational purposes.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2026-02-26T13:13:26.762Z</dcterms:created>
  <dcterms:modified xsi:type="dcterms:W3CDTF">2026-02-26T13:13:26.764Z</dcterms:modified>
</cp:coreProperties>
</file>

<file path=docProps/custom.xml><?xml version="1.0" encoding="utf-8"?>
<Properties xmlns="http://schemas.openxmlformats.org/officeDocument/2006/custom-properties" xmlns:vt="http://schemas.openxmlformats.org/officeDocument/2006/docPropsVTypes"/>
</file>