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45"/>
        <w:gridCol w:w="2520"/>
        <w:gridCol w:w="1530"/>
        <w:gridCol w:w="2850"/>
      </w:tblGrid>
      <w:tr w:rsidR="00F729E4" w:rsidRPr="007049FC" w14:paraId="4184FF19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285E3787" w14:textId="77777777" w:rsidR="00F729E4" w:rsidRPr="007049FC" w:rsidRDefault="00F729E4" w:rsidP="00721D66">
            <w:pPr>
              <w:jc w:val="center"/>
              <w:rPr>
                <w:sz w:val="40"/>
                <w:szCs w:val="40"/>
              </w:rPr>
            </w:pPr>
            <w:r w:rsidRPr="007049FC">
              <w:rPr>
                <w:color w:val="FFFFFF" w:themeColor="background1"/>
                <w:sz w:val="40"/>
                <w:szCs w:val="40"/>
              </w:rPr>
              <w:t>Weekly Project Report</w:t>
            </w:r>
          </w:p>
        </w:tc>
      </w:tr>
      <w:tr w:rsidR="00F729E4" w:rsidRPr="005B514C" w14:paraId="5EAEED98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263B3FB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Title</w:t>
            </w:r>
            <w:r w:rsidRPr="005B514C">
              <w:rPr>
                <w:sz w:val="28"/>
                <w:szCs w:val="28"/>
              </w:rPr>
              <w:t>:</w:t>
            </w:r>
          </w:p>
        </w:tc>
        <w:tc>
          <w:tcPr>
            <w:tcW w:w="6900" w:type="dxa"/>
            <w:gridSpan w:val="3"/>
          </w:tcPr>
          <w:p w14:paraId="4A0937C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DNA Sequence Comparison</w:t>
            </w:r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F729E4" w:rsidRPr="005B514C" w14:paraId="54FB12DE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77DDC18C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Developer:</w:t>
            </w:r>
          </w:p>
        </w:tc>
        <w:tc>
          <w:tcPr>
            <w:tcW w:w="6900" w:type="dxa"/>
            <w:gridSpan w:val="3"/>
          </w:tcPr>
          <w:p w14:paraId="11571631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Blaze Milner</w:t>
            </w:r>
          </w:p>
        </w:tc>
      </w:tr>
      <w:tr w:rsidR="00F729E4" w:rsidRPr="005B514C" w14:paraId="3E00FBF1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3F0FA9E9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</w:tcPr>
          <w:p w14:paraId="56F632A0" w14:textId="77CEC0F2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2/</w:t>
            </w:r>
            <w:r w:rsidR="00864F5E">
              <w:rPr>
                <w:sz w:val="28"/>
                <w:szCs w:val="28"/>
              </w:rPr>
              <w:t>22</w:t>
            </w:r>
            <w:r w:rsidRPr="005B514C">
              <w:rPr>
                <w:sz w:val="28"/>
                <w:szCs w:val="28"/>
              </w:rPr>
              <w:t>/2019</w:t>
            </w:r>
          </w:p>
        </w:tc>
      </w:tr>
      <w:tr w:rsidR="00F729E4" w:rsidRPr="005B514C" w14:paraId="30E44812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46CE21E5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Covering:</w:t>
            </w:r>
          </w:p>
        </w:tc>
        <w:tc>
          <w:tcPr>
            <w:tcW w:w="2520" w:type="dxa"/>
          </w:tcPr>
          <w:p w14:paraId="6CF723C2" w14:textId="115007DF" w:rsidR="00F729E4" w:rsidRPr="005B514C" w:rsidRDefault="00CE70F2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2/13/19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023B3F3" w14:textId="77777777" w:rsidR="00F729E4" w:rsidRPr="005B514C" w:rsidRDefault="00F729E4" w:rsidP="00721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2850" w:type="dxa"/>
          </w:tcPr>
          <w:p w14:paraId="54BB4F76" w14:textId="06660161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  <w:r w:rsidR="00CE70F2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/19</w:t>
            </w:r>
          </w:p>
        </w:tc>
      </w:tr>
      <w:tr w:rsidR="00F729E4" w:rsidRPr="000372AD" w14:paraId="61894EF2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40ADAB16" w14:textId="77777777" w:rsidR="00F729E4" w:rsidRPr="000372AD" w:rsidRDefault="00F729E4" w:rsidP="00721D66">
            <w:pPr>
              <w:jc w:val="center"/>
              <w:rPr>
                <w:sz w:val="32"/>
                <w:szCs w:val="32"/>
              </w:rPr>
            </w:pPr>
            <w:r w:rsidRPr="000372AD">
              <w:rPr>
                <w:color w:val="FFFFFF" w:themeColor="background1"/>
                <w:sz w:val="32"/>
                <w:szCs w:val="32"/>
              </w:rPr>
              <w:t>Progress Highlights</w:t>
            </w:r>
          </w:p>
        </w:tc>
      </w:tr>
      <w:tr w:rsidR="00F729E4" w:rsidRPr="00CD7233" w14:paraId="6D79B059" w14:textId="77777777" w:rsidTr="00721D66">
        <w:tc>
          <w:tcPr>
            <w:tcW w:w="9145" w:type="dxa"/>
            <w:gridSpan w:val="4"/>
            <w:shd w:val="clear" w:color="auto" w:fill="auto"/>
          </w:tcPr>
          <w:p w14:paraId="6BA67F97" w14:textId="7E529238" w:rsidR="00F729E4" w:rsidRPr="00CE70F2" w:rsidRDefault="00BF4AD9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week </w:t>
            </w:r>
            <w:r w:rsidR="00CE70F2">
              <w:rPr>
                <w:color w:val="000000" w:themeColor="text1"/>
                <w:sz w:val="28"/>
                <w:szCs w:val="28"/>
              </w:rPr>
              <w:t xml:space="preserve">my program successfully compared an 8,000 long DNA sequence 100 bases at a time and compared each one against NCBI’s database. This process took roughly 12 hours. After meeting with Dr. de </w:t>
            </w:r>
            <w:proofErr w:type="spellStart"/>
            <w:r w:rsidR="00CE70F2"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 w:rsidR="00CE70F2">
              <w:rPr>
                <w:color w:val="000000" w:themeColor="text1"/>
                <w:sz w:val="28"/>
                <w:szCs w:val="28"/>
              </w:rPr>
              <w:t xml:space="preserve"> on the 20</w:t>
            </w:r>
            <w:r w:rsidR="00CE70F2" w:rsidRPr="00CE70F2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CE70F2">
              <w:rPr>
                <w:color w:val="000000" w:themeColor="text1"/>
                <w:sz w:val="28"/>
                <w:szCs w:val="28"/>
              </w:rPr>
              <w:t>, I discovered that my program does not actually need to partition the sequence but simply compare the entire sequence as a whole against NCBI.</w:t>
            </w:r>
          </w:p>
        </w:tc>
      </w:tr>
      <w:tr w:rsidR="00F729E4" w:rsidRPr="008A6145" w14:paraId="7808C67B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06F4722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Dates of Specific Progress</w:t>
            </w:r>
          </w:p>
        </w:tc>
      </w:tr>
      <w:tr w:rsidR="00F729E4" w14:paraId="44CA5876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03B34284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  <w:shd w:val="clear" w:color="auto" w:fill="B4C6E7" w:themeFill="accent1" w:themeFillTint="66"/>
          </w:tcPr>
          <w:p w14:paraId="0F0B6FBD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Progress:</w:t>
            </w:r>
          </w:p>
        </w:tc>
      </w:tr>
      <w:tr w:rsidR="00F729E4" w:rsidRPr="00F729E4" w14:paraId="41EE7F76" w14:textId="77777777" w:rsidTr="00721D66">
        <w:tc>
          <w:tcPr>
            <w:tcW w:w="2245" w:type="dxa"/>
            <w:shd w:val="clear" w:color="auto" w:fill="auto"/>
          </w:tcPr>
          <w:p w14:paraId="21B0868E" w14:textId="5B798F23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2/</w:t>
            </w:r>
            <w:r w:rsidR="00CE70F2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C26A758" w14:textId="2BF81A41" w:rsidR="00F729E4" w:rsidRPr="00F729E4" w:rsidRDefault="00CE70F2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My program was modified to print the starting and ending values of the matches. After this, I ran my program using a sequence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had given me. The sequence was roughly 8,000 </w:t>
            </w:r>
            <w:r w:rsidR="00864F5E">
              <w:rPr>
                <w:color w:val="000000" w:themeColor="text1"/>
                <w:sz w:val="28"/>
                <w:szCs w:val="28"/>
              </w:rPr>
              <w:t>nucleotides</w:t>
            </w:r>
            <w:r>
              <w:rPr>
                <w:color w:val="000000" w:themeColor="text1"/>
                <w:sz w:val="28"/>
                <w:szCs w:val="28"/>
              </w:rPr>
              <w:t xml:space="preserve"> long that I partitioned at 100 bases. This entire process began a little before 5:00PM and did not finish until 9:30 AM the next day. After reviewing the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data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I collected, there were over 4,000 rows of information in my CSV file. I was discouraged by the amount of time this took but was reassured since this time was significantly less than the traditional </w:t>
            </w:r>
            <w:r w:rsidR="00864F5E">
              <w:rPr>
                <w:color w:val="000000" w:themeColor="text1"/>
                <w:sz w:val="28"/>
                <w:szCs w:val="28"/>
              </w:rPr>
              <w:t>16-week</w:t>
            </w:r>
            <w:r>
              <w:rPr>
                <w:color w:val="000000" w:themeColor="text1"/>
                <w:sz w:val="28"/>
                <w:szCs w:val="28"/>
              </w:rPr>
              <w:t xml:space="preserve"> timel</w:t>
            </w:r>
            <w:r w:rsidR="00864F5E">
              <w:rPr>
                <w:color w:val="000000" w:themeColor="text1"/>
                <w:sz w:val="28"/>
                <w:szCs w:val="28"/>
              </w:rPr>
              <w:t>ine</w:t>
            </w:r>
            <w:r>
              <w:rPr>
                <w:color w:val="000000" w:themeColor="text1"/>
                <w:sz w:val="28"/>
                <w:szCs w:val="28"/>
              </w:rPr>
              <w:t xml:space="preserve">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Banzie’s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students took.</w:t>
            </w:r>
          </w:p>
        </w:tc>
      </w:tr>
      <w:tr w:rsidR="00CE70F2" w:rsidRPr="00CE70F2" w14:paraId="73DCCB1A" w14:textId="77777777" w:rsidTr="00721D66">
        <w:tc>
          <w:tcPr>
            <w:tcW w:w="2245" w:type="dxa"/>
            <w:shd w:val="clear" w:color="auto" w:fill="auto"/>
          </w:tcPr>
          <w:p w14:paraId="060911DF" w14:textId="42FA28BE" w:rsidR="00CE70F2" w:rsidRDefault="00CE70F2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2/20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24FF5E99" w14:textId="569F7D36" w:rsidR="00CE70F2" w:rsidRPr="00CE70F2" w:rsidRDefault="00CE70F2" w:rsidP="00721D66">
            <w:pPr>
              <w:rPr>
                <w:color w:val="000000" w:themeColor="text1"/>
                <w:sz w:val="28"/>
                <w:szCs w:val="28"/>
              </w:rPr>
            </w:pPr>
            <w:r w:rsidRPr="00CE70F2">
              <w:rPr>
                <w:color w:val="000000" w:themeColor="text1"/>
                <w:sz w:val="28"/>
                <w:szCs w:val="28"/>
              </w:rPr>
              <w:t xml:space="preserve">I met with Dr. de </w:t>
            </w:r>
            <w:proofErr w:type="spellStart"/>
            <w:r w:rsidRPr="00CE70F2"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 w:rsidRPr="00CE70F2">
              <w:rPr>
                <w:color w:val="000000" w:themeColor="text1"/>
                <w:sz w:val="28"/>
                <w:szCs w:val="28"/>
              </w:rPr>
              <w:t xml:space="preserve"> and present</w:t>
            </w:r>
            <w:r>
              <w:rPr>
                <w:color w:val="000000" w:themeColor="text1"/>
                <w:sz w:val="28"/>
                <w:szCs w:val="28"/>
              </w:rPr>
              <w:t>ed</w:t>
            </w:r>
            <w:r w:rsidRPr="00CE70F2">
              <w:rPr>
                <w:color w:val="000000" w:themeColor="text1"/>
                <w:sz w:val="28"/>
                <w:szCs w:val="28"/>
              </w:rPr>
              <w:t xml:space="preserve"> my pr</w:t>
            </w:r>
            <w:r>
              <w:rPr>
                <w:color w:val="000000" w:themeColor="text1"/>
                <w:sz w:val="28"/>
                <w:szCs w:val="28"/>
              </w:rPr>
              <w:t xml:space="preserve">ogram. After discussing the large amount of data collected and the time the program took,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clarified that my program did not actually need to partition the sequence at a variable length defined by the user. He only needed this feature if we took a different approach in collecting the </w:t>
            </w:r>
            <w:r w:rsidR="00864F5E">
              <w:rPr>
                <w:color w:val="000000" w:themeColor="text1"/>
                <w:sz w:val="28"/>
                <w:szCs w:val="28"/>
              </w:rPr>
              <w:t>matching</w:t>
            </w:r>
            <w:bookmarkStart w:id="0" w:name="_GoBack"/>
            <w:bookmarkEnd w:id="0"/>
            <w:r w:rsidR="00864F5E">
              <w:rPr>
                <w:color w:val="000000" w:themeColor="text1"/>
                <w:sz w:val="28"/>
                <w:szCs w:val="28"/>
              </w:rPr>
              <w:t xml:space="preserve"> sequence</w:t>
            </w:r>
            <w:r>
              <w:rPr>
                <w:color w:val="000000" w:themeColor="text1"/>
                <w:sz w:val="28"/>
                <w:szCs w:val="28"/>
              </w:rPr>
              <w:t xml:space="preserve"> values, since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biopython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is able to collect the values then this feature does not need to be implemented. After removing the partitioning element, my program was significantly faster</w:t>
            </w:r>
            <w:r w:rsidR="00864F5E">
              <w:rPr>
                <w:color w:val="000000" w:themeColor="text1"/>
                <w:sz w:val="28"/>
                <w:szCs w:val="28"/>
              </w:rPr>
              <w:t xml:space="preserve"> and completed in less than 5 minutes</w:t>
            </w:r>
            <w:r>
              <w:rPr>
                <w:color w:val="000000" w:themeColor="text1"/>
                <w:sz w:val="28"/>
                <w:szCs w:val="28"/>
              </w:rPr>
              <w:t xml:space="preserve">. </w:t>
            </w:r>
            <w:r w:rsidR="00864F5E">
              <w:rPr>
                <w:color w:val="000000" w:themeColor="text1"/>
                <w:sz w:val="28"/>
                <w:szCs w:val="28"/>
              </w:rPr>
              <w:t xml:space="preserve">I sent my program output to Dr. de </w:t>
            </w:r>
            <w:proofErr w:type="spellStart"/>
            <w:r w:rsidR="00864F5E"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 w:rsidR="00864F5E">
              <w:rPr>
                <w:color w:val="000000" w:themeColor="text1"/>
                <w:sz w:val="28"/>
                <w:szCs w:val="28"/>
              </w:rPr>
              <w:t xml:space="preserve"> </w:t>
            </w:r>
            <w:r w:rsidR="00864F5E">
              <w:rPr>
                <w:color w:val="000000" w:themeColor="text1"/>
                <w:sz w:val="28"/>
                <w:szCs w:val="28"/>
              </w:rPr>
              <w:lastRenderedPageBreak/>
              <w:t xml:space="preserve">who is currently reviewing it to see if the program is fulfilling all that he needs it to. </w:t>
            </w:r>
          </w:p>
        </w:tc>
      </w:tr>
      <w:tr w:rsidR="00F729E4" w:rsidRPr="008A6145" w14:paraId="1357D441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59C96F3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lastRenderedPageBreak/>
              <w:t>Activities to be Started Next Week</w:t>
            </w:r>
          </w:p>
        </w:tc>
      </w:tr>
      <w:tr w:rsidR="00F729E4" w:rsidRPr="008A6145" w14:paraId="790115D6" w14:textId="77777777" w:rsidTr="00721D66">
        <w:tc>
          <w:tcPr>
            <w:tcW w:w="9145" w:type="dxa"/>
            <w:gridSpan w:val="4"/>
            <w:shd w:val="clear" w:color="auto" w:fill="auto"/>
          </w:tcPr>
          <w:p w14:paraId="2B766B5A" w14:textId="3432D406" w:rsidR="00F729E4" w:rsidRPr="008A6145" w:rsidRDefault="00864F5E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Next week I hope to modify my program to be able to read a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fasta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file.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stores his DNA sequences in these types of files and it would be significantly easier for the user to upload the file rather than entering the sequence from the keyboard.</w:t>
            </w:r>
          </w:p>
        </w:tc>
      </w:tr>
    </w:tbl>
    <w:p w14:paraId="39AFB126" w14:textId="77777777" w:rsidR="00410B80" w:rsidRDefault="00864F5E"/>
    <w:sectPr w:rsidR="00410B80" w:rsidSect="00E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4"/>
    <w:rsid w:val="00131358"/>
    <w:rsid w:val="004D1E15"/>
    <w:rsid w:val="007137F8"/>
    <w:rsid w:val="00743D2C"/>
    <w:rsid w:val="00864F5E"/>
    <w:rsid w:val="00BF4AD9"/>
    <w:rsid w:val="00C039DB"/>
    <w:rsid w:val="00CE346A"/>
    <w:rsid w:val="00CE70F2"/>
    <w:rsid w:val="00EA566A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A960"/>
  <w14:defaultImageDpi w14:val="32767"/>
  <w15:chartTrackingRefBased/>
  <w15:docId w15:val="{62407C7C-037D-DF46-B1DA-996BA02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Milner</dc:creator>
  <cp:keywords/>
  <dc:description/>
  <cp:lastModifiedBy>Blaze Milner</cp:lastModifiedBy>
  <cp:revision>3</cp:revision>
  <dcterms:created xsi:type="dcterms:W3CDTF">2019-02-15T19:48:00Z</dcterms:created>
  <dcterms:modified xsi:type="dcterms:W3CDTF">2019-02-22T21:23:00Z</dcterms:modified>
</cp:coreProperties>
</file>