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GLOBAL ICT ELECTRICITY DEMAND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PROGRAMME PLAN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spacing w:before="20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16-Week Research → Models → Tool → Publishable Outputs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With Windsurf AI Build Guide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— Updated &amp; Windsurf-Ready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Review Summary: What Changed in v2.0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version addresses gaps, sharpens specificity, adds Windsurf AI build guidance, and converts the plan from a consulting narrative into an actionable engineering specification.</w:t>
      </w:r>
    </w:p>
    <w:p>
      <w:pPr>
        <w:spacing w:after="80"/>
      </w:pPr>
    </w:p>
    <w:p>
      <w:pPr>
        <w:pStyle w:val="Heading2"/>
      </w:pPr>
      <w:r>
        <w:t xml:space="preserve">Key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Critical Fixes &amp; Additions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explicit tech stack specification (Python, DuckDB, Streamlit, GitHub)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Windsurf AI build guide with model recommendation (Claude Sonnet 4.6)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data source table with actual URLs, update frequencies, and license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explicit formulas / pseudocode for every model module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testing strategy (unit, integration, validation) with acceptance thresholds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file/folder structure for the codebase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Added Windsurf Cascade prompting strategy per phase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Fixed: Sections 2–6 lacked concrete data sources (now specified)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Fixed: Tool architecture was vague (now has explicit component diagram)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Fixed: No definition of ‘done’ for model validation (now has numeric thresholds)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Fixed: Week-by-week plan lacked task-level granularity (now has Jira-ready stories)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Fixed: No mention of deployment/hosting (now specified)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0. Windsurf AI Build Guide</w:t>
      </w:r>
    </w:p>
    <w:p>
      <w:pPr>
        <w:pStyle w:val="Heading2"/>
      </w:pPr>
      <w:r>
        <w:t xml:space="preserve">0.1 Recommended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Model Recommendation: Claude Sonnet 4.6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Claude Sonnet 4.6 as your primary Cascade model in Windsurf.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Sonnet 4.6 over other options: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Best balance of intelligence, speed, and credit cost for this project 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Superior at long-context understanding (critical for multi-file data pipelines)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Excellent at Python, SQL, and data engineering code generation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Strong at understanding domain-specific requirements (energy modelling, statistics)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More cost-effective than Opus 4.6 for iterative development 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Significantly better reasoning than SWE-1.5 for novel analytical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to switch to Claude Opus 4.6: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Complex architecture decisions or refactoring across 10+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Designing the Monte Carlo / uncertainty engine from scratch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Debugging subtle statistical or numerical issues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SWE-1.5 is useful: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Routine refactoring, renaming, boilerplate generation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Fast iteration on UI styling (Streamlit layout tweaks)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0.2 Project Setup in Windsurf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this sequence to initialise the project correctly in Windsurf before writing any code: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folder: ict-electricity-demand/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it in Windsurf (File → Open Folder)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 AGENTS.md file in the project root (see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.windsurfrules file for project-level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Claude Sonnet 4.6 as your Cascade model in the model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Plan Mode for complex multi-file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Turbo Mode for terminal auto-execution during pipeline builds</w:t>
      </w:r>
    </w:p>
    <w:p>
      <w:pPr>
        <w:spacing w:after="80"/>
      </w:pPr>
    </w:p>
    <w:p>
      <w:pPr>
        <w:pStyle w:val="Heading2"/>
      </w:pPr>
      <w:r>
        <w:t xml:space="preserve">0.3 AGENTS.md File (Paste Into Project Root)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file tells Windsurf’s Cascade agent about your project context, coding standards, and domain knowledge. Create it as AGENTS.md in the project root: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AGENTS.md — Contents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ICT Electricity Demand Model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Project Context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Python-based analytical model + Streamlit decision-support tool that estimates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forecasts ICT-driven electricity demand globally by geography, segment, and product.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includes emissions and cost overlays with explicit uncertainty quantification.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Tech Stack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Python 3.11+ with uv for package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DuckDB for local analytical database (no Postgres/cloud DB needed)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Streamlit for the decision-support 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Pandas + NumPy for data manipulation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SciPy for Monte Carlo / statistical distributions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Plotly for interactive charts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pytest for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GitHub for version control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Architecture Rules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All model logic lives in src/models/ as pure functions (no Streamlit imports)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All data ingestion lives in src/data/ with one loader per source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All scenarios defined as YAML configs in configs/scenarios/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All assumptions stored in configs/assumptions/ as versioned 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DuckDB is the single source of truth for gold tables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Streamlit app in app/ imports from src/ only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Every model function must accept and return typed dataframes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Every output cell must carry a confidence_tier (1/2/3) and uncertainty_band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Coding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Type hints on all functions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Docstrings with parameter descriptions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No magic numbers — all constants in configs/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Tests mirror src/ structure in tests/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Use logging, not print()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Domain Knowledge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PUE = Power Usage Effectiveness (total facility energy / IT equipment energy)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Stock-flow model: installed_base(t) = installed_base(t-1) + shipments(t) - retirements(t)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Tier 1 = high-confidence geographies (US, Germany, UK, France, Japan)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Tier 2 = proxy-scaled from Tier 1 anchors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Tier 3 = heavily proxy-based, wide uncertainty bands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0.4 Windsurf Cascade Prompting Strategy by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prompt patterns in Cascade to get optimal results at each project phase. Always use Plan Mode for multi-file tasks.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Cascade Prompt Pattern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
Week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"Set up the project skeleton following AGENTS.md. Create all directories, pyproject.toml with uv, empty __init__.py files, and a basic Streamlit hello-world app."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Plan Mode. Let Cascade scaffold everything in one go. Review before accepting.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
Weeks 2–4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 data loader for [SOURCE]. It should download/read the raw file, clean it, and write a gold table to DuckDB at data/gold/[table_name]. Include schema validation and a coverage heatmap function."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loader per prompt. Test each immediately. Use @file to reference AGENTS.md for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
Weeks 5–7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"Implement the [devices/DC/networks] model module in src/models/. Follow the stock-flow formula in AGENTS.md. It must read from DuckDB gold tables, accept scenario params as a dict, and return a typed DataFrame with columns: [geo, segment, product, year, kwh_estimate, confidence_tier, uncertainty_low, uncertainty_high]."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very specific about input/output schemas. Use @codebase to give Cascade full context of existing modules.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
Weeks 8–11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Monte Carlo uncertainty to the DC model. Use scipy.stats distributions for PUE, utilisation, and AI growth rate. Run 1000 iterations and compute P10/P50/P90 bands. Store results in DuckDB."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Monte Carlo into: (1) distribution setup, (2) simulation loop, (3) aggregation. Three separate prompts work better than one giant 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
Weeks 12–14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"Build the Streamlit scenario manager page. It should: load scenario YAML configs, let users toggle parameters with sliders, run the model engine, and display results with Plotly charts showing uncertainty bands. Include an export-to-CSV button."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one Streamlit page per prompt. Use Browser Preview to iterate visually. Reference existing model modules with @file.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
Weeks 15–16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the repeat-run workflow: a CLI script that ingests fresh data, reruns all scenarios, generates a diff report comparing to the previous baseline, and exports release notes as markdown."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good candidate for Turbo Mode with terminal auto-execution to test the full pipeline end-to-end.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0.5 Key Windsurf Features to Leverage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Memories &amp; Rules: </w:t>
      </w:r>
      <w:r>
        <w:rPr>
          <w:rFonts w:ascii="Arial" w:cs="Arial" w:eastAsia="Arial" w:hAnsi="Arial"/>
          <w:sz w:val="22"/>
          <w:szCs w:val="22"/>
        </w:rPr>
        <w:t xml:space="preserve">Cascade will auto-learn your project patterns. Supplement with .windsurfrules for persistent coding standards.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@codebase: </w:t>
      </w:r>
      <w:r>
        <w:rPr>
          <w:rFonts w:ascii="Arial" w:cs="Arial" w:eastAsia="Arial" w:hAnsi="Arial"/>
          <w:sz w:val="22"/>
          <w:szCs w:val="22"/>
        </w:rPr>
        <w:t xml:space="preserve">Use this in prompts when building model modules that need to understand the full project structure.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@file: </w:t>
      </w:r>
      <w:r>
        <w:rPr>
          <w:rFonts w:ascii="Arial" w:cs="Arial" w:eastAsia="Arial" w:hAnsi="Arial"/>
          <w:sz w:val="22"/>
          <w:szCs w:val="22"/>
        </w:rPr>
        <w:t xml:space="preserve">Reference specific files (e.g., @configs/assumptions/dc_assumptions.yaml) when building dependent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Mode: </w:t>
      </w:r>
      <w:r>
        <w:rPr>
          <w:rFonts w:ascii="Arial" w:cs="Arial" w:eastAsia="Arial" w:hAnsi="Arial"/>
          <w:sz w:val="22"/>
          <w:szCs w:val="22"/>
        </w:rPr>
        <w:t xml:space="preserve">Always enable for multi-file architectural changes (new modules, refactoring).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Previews: </w:t>
      </w:r>
      <w:r>
        <w:rPr>
          <w:rFonts w:ascii="Arial" w:cs="Arial" w:eastAsia="Arial" w:hAnsi="Arial"/>
          <w:sz w:val="22"/>
          <w:szCs w:val="22"/>
        </w:rPr>
        <w:t xml:space="preserve">Use for rapid Streamlit UI iteration. Cascade keeps the preview server running.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Skills: </w:t>
      </w:r>
      <w:r>
        <w:rPr>
          <w:rFonts w:ascii="Arial" w:cs="Arial" w:eastAsia="Arial" w:hAnsi="Arial"/>
          <w:sz w:val="22"/>
          <w:szCs w:val="22"/>
        </w:rPr>
        <w:t xml:space="preserve">Create a custom Windsurf Skill for your repeat-run workflow so it can be triggered with a single command.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DeepWiki: </w:t>
      </w:r>
      <w:r>
        <w:rPr>
          <w:rFonts w:ascii="Arial" w:cs="Arial" w:eastAsia="Arial" w:hAnsi="Arial"/>
          <w:sz w:val="22"/>
          <w:szCs w:val="22"/>
        </w:rPr>
        <w:t xml:space="preserve">Use to quickly understand any open-source dependency or reference codebase.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1. Purpose and Outcomes</w:t>
      </w:r>
    </w:p>
    <w:p>
      <w:pPr>
        <w:pStyle w:val="Heading2"/>
      </w:pPr>
      <w:r>
        <w:t xml:space="preserve">1.1 What We Are Building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repeatable, defensible model and decision-support tool that estimates and forecasts ICT-driven electricity demand by geography, segment, and product—with overlays for emissions and cost, and explicit uncertainty and confidence scoring at the cell level.</w:t>
      </w:r>
    </w:p>
    <w:p>
      <w:pPr>
        <w:spacing w:after="80"/>
      </w:pPr>
    </w:p>
    <w:p>
      <w:pPr>
        <w:pStyle w:val="Heading2"/>
      </w:pPr>
      <w:r>
        <w:t xml:space="preserve">1.2 What Leaders Will Be Able to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electricity demand hotspots and drivers across devices, networks, and data centres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levers: efficiency gains, device lifespans, utilisation rates, architecture choices, workload placement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Understand implications under different grid mix and electricity price futures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Communicate findings with a confidence and uncertainty lens (not false precision)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and rerun the analysis via automated pipelines and versioned assumptions</w:t>
      </w:r>
    </w:p>
    <w:p>
      <w:pPr>
        <w:spacing w:after="80"/>
      </w:pPr>
    </w:p>
    <w:p>
      <w:pPr>
        <w:pStyle w:val="Heading2"/>
      </w:pPr>
      <w:r>
        <w:t xml:space="preserve">1.3 End-of-Week-16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Decision-support tool v1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app with model engine, scenario manager, confidence lens, CSV/chart export, and refresh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 report + exec deck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Baseline/forecast kWh, emissions, cost; hotspots; drivers; levers; scenario narratives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appendix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documentation, assumptions register, data catalogue, validation evidence, limitations and ‘what would change our view’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products v1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DuckDB gold tables, run outputs, metadata and lineage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Repeat-run playbook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workflow: refresh → QA → rerun → compare → publish release notes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2.1 Primary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Use-phase electricity consumption (kWh / TWh) as the primary metric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Emissions overlay: grid emission factors applied to electricity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overlay: retail/wholesale price scenarios applied to electricity outputs</w:t>
      </w:r>
    </w:p>
    <w:p>
      <w:pPr>
        <w:spacing w:after="80"/>
      </w:pPr>
    </w:p>
    <w:p>
      <w:pPr>
        <w:pStyle w:val="Heading2"/>
      </w:pPr>
      <w:r>
        <w:t xml:space="preserve">2.2 Segmentation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Devices: household, workplace, public-space sub-segments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Networks: mobile (2G–5G), fixed broadband, core/backbone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centres: traditional enterprise, colocation, hyperscale, edge—with explicit AI-driven demand scenarios and PUE trajectories</w:t>
      </w:r>
    </w:p>
    <w:p>
      <w:pPr>
        <w:spacing w:after="80"/>
      </w:pPr>
    </w:p>
    <w:p>
      <w:pPr>
        <w:pStyle w:val="Heading2"/>
      </w:pPr>
      <w:r>
        <w:t xml:space="preserve">2.3 Geography Tiering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Approach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US, Germany (anchor), UK, France, Japan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data collection; full model calibration; Monte Carlo P10/P50/P90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China, India, South Korea, Canada, Australia, Brazil, Nordics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Proxy-scaled from Tier 1 anchors with explicit adjustment factors; wider uncertainty bands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of world (regional aggregates)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Heavily proxy-based; clearly flagged confidence tier 3; widest uncertainty bands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Explicit Exclusions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Embodied energy / manufacturing lifecycle (out of scope)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Cryptocurrency mining (excluded unless client requests)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Consumer electronics beyond ICT (TVs, appliances)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Proprietary operator-level data requiring NDAs not yet secured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stack is chosen to be lightweight, reproducible, and buildable entirely within Windsurf AI using Cascade.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ecosystem for data/analytics; Windsurf Cascade excels at Python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modern Python package manager; replaces pip + venv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analytical DB; no server needed; fast columnar queries on local files; SQL 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analytical libraries; wide Windsurf model training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distributions, sensitivity analysis, statistical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charts in Streamlit; uncertainty band rendering; export-ready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UI/App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prototyping; scenario sliders, filters, interactive tables; deployable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Config/Assumptions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Human-readable, version-controllable, diffable assumption and scenario definitions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Python testing; parameterised tests for model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configs, assumptions all versioned; release tags for each model run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(v1)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Community Cloud or 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hosting for internal demos; Docker for on-prem/client deployment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Project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target structure Windsurf Cascade should scaffold in Phase 0: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ict-electricity-demand/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AGENTS.md                     # Windsurf context 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.windsurfrules                # Persistent coding rules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pyproject.toml                # uv project config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README.md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configs/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assumptions/              # Versioned YAML assumption sets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devices.yaml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networks.yaml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datacentres.yaml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└─ grid_emissions.yaml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scenarios/                # Named scenario configs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ai_low.yaml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ai_base.yaml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ai_high.yaml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└─ sovereignty_push.yaml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 geo_tiers.yaml            # Geography tiering config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data/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raw/                      # Downloaded source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staging/                  # Cleaned intermediates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 gold/                     # DuckDB database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src/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__init__.py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data/                     # Data loaders (one per source)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loader_iea.py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loader_itu.py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loader_trade.py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└─ gold_writer.py        # DuckDB gold table writer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models/                   # Model modules (pure functions)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devices.py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networks.py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datacentres.py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carbon.py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 cost.py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└─ uncertainty.py        # Monte Carlo engine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scenarios/                # Scenario loading &amp; application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 validation/               # Plausibility checks &amp; triangulation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app/                          # Streamlit 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Home.py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 pages/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├─ 1_Explorer.py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├─ 2_Scenarios.py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├─ 3_Confidence.py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└─ 4_Export.py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tests/                        # Mirrors src/ 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 scripts/                      # CLI utilities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 run_pipeline.py           # End-to-end refresh + rerun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 generate_release_notes.py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 docs/                         # Technical appendix, method docs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Model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is modular: each segment has an independent calculation engine that reads from gold tables and writes standardised output schemas. Modules can be developed, tested, and improved independently.</w:t>
      </w:r>
    </w:p>
    <w:p>
      <w:pPr>
        <w:spacing w:after="80"/>
      </w:pPr>
    </w:p>
    <w:p>
      <w:pPr>
        <w:pStyle w:val="Heading2"/>
      </w:pPr>
      <w:r>
        <w:t xml:space="preserve">4.1 Model Layers and Formulas</w:t>
      </w:r>
    </w:p>
    <w:p>
      <w:pPr>
        <w:spacing w:after="80"/>
      </w:pPr>
    </w:p>
    <w:p>
      <w:pPr>
        <w:pStyle w:val="Heading3"/>
      </w:pPr>
      <w:r>
        <w:t xml:space="preserve">Devices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Stock-flow inventory model with usage profiles and power-state weighting: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Pseudocode: Devices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installed_base(t) = installed_base(t-1) + shipments(t) - retirements(t)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retirements(t) = installed_base(t - avg_lifespan)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annual_kwh(geo, product, t) = installed_base(geo, product, 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× hours_per_year(state) × power_draw_watts(product, state) / 1000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summed across power states: [active, idle, sleep, off]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shipment data, avg lifespan, usage profiles, power draw by state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Outputs: kWh by geo × product × year with confidence_tier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Networks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Equipment inventory approach scaled from regulator data and traffic proxies: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Pseudocode: Networks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equipment_count(geo, type, t) = subscribers(geo, t) × equipment_per_sub(type)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OR base_stations(geo, t) from regulator data (where available)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annual_kwh(geo, type, t) = equipment_count(geo, type, 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× power_per_unit(type, t)  [declining with efficiency improvements]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× utilisation_factor(t)     [increasing with traffic growth]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subscriber counts, base station counts, traffic volumes, equipment specs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Outputs: kWh by geo × network_type × year with confidence_tier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Data Centres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Capacity-based approach with explicit AI workload separation and PUE trajectories: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Pseudocode: Data Centres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it_power(geo, dc_type, t) = installed_capacity_MW(geo, dc_type, 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× utilisation_rate(dc_type, 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total_power(geo, dc_type, t) = it_power(geo, dc_type, 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× PUE(dc_type, 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annual_kwh(geo, dc_type, t) = total_power × 8760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workload overlay: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ai_kwh(geo, t) = ai_compute_demand(t) × kwh_per_compute_unit(t)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where ai_compute_demand follows scenario-driven growth curves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Placement module applies shares: hyperscale / sovereign / colo / on-prem / edge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placement type has distinct PUE and utilisation trajectories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capacity data, server shipments, PUE benchmarks, AI growth scenarios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Outputs: kWh by geo × dc_type × placement × year with P10/P50/P90 bands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Carbon and Cost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Pseudocode: Carbon &amp; Cost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emissions(geo, segment, t) = kwh(geo, segment, t) × grid_ef(geo, t)  [kgCO2e]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cost(geo, segment, t) = kwh(geo, segment, t) × price(geo, t)          [€ / $]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EF follows country-specific trajectories (IEA scenarios)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follow retail/wholesale scenario curves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Handling Structural Uncertainty: AI/DC Growth and Sovereignty</w:t>
      </w:r>
    </w:p>
    <w:p>
      <w:pPr>
        <w:pStyle w:val="Heading2"/>
      </w:pPr>
      <w:r>
        <w:t xml:space="preserve">5.1 AI/DC as Scenario Envelopes + Monte Carlo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will not publish a single deterministic forecast for AI/DC demand. Instead, we implement a layered uncertainty approach: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Named scenarios: AI Low / AI Base / AI High / AI Stress (extreme)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Parameter distributions: Tier 1 drivers (PUE improvement rate, utilisation, AI compute growth) modelled as probability distributions (triangular or log-normal as appropriate)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Monte Carlo simulation: 1,000+ iterations for Tier 1 DC outputs producing P10 / P50 / P90 bands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Variance attribution: tornado chart showing which parameters drive the spread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Signpost tracking: explicit list of real-world signals that would shift between scenarios</w:t>
      </w:r>
    </w:p>
    <w:p>
      <w:pPr>
        <w:spacing w:after="80"/>
      </w:pPr>
    </w:p>
    <w:p>
      <w:pPr>
        <w:pStyle w:val="Heading2"/>
      </w:pPr>
      <w:r>
        <w:t xml:space="preserve">5.2 Sovereignty / Repatriation as a First-Class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Workload placement mix is modelled as a driver of electricity outcomes, not just a footnote: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PUE (2024)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 Target (2030)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Hyperscale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1.10–1.20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1.05–1.12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1.20–1.40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1.15–1.25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1.30–1.50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1.20–1.35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On-premises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1.50–2.00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1.40–1.70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1.40–1.80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1.25–1.50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Scenarios shift placement shares over time: ‘sovereignty push’, ‘repatriation wave’, ‘grid-constrained displacement’. The tool shows DC electricity by placement type and a ‘repatriation impact delta’ vs baseline.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Data Strategy and Governance</w:t>
      </w:r>
    </w:p>
    <w:p>
      <w:pPr>
        <w:pStyle w:val="Heading2"/>
      </w:pPr>
      <w:r>
        <w:t xml:space="preserve">6.1 Concrete Data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data input must be traceable. The following table specifies the minimum data acquisition plan: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1560"/>
        <w:gridCol w:w="156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shipments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IDC / Gartner / Canalys (if licensed); Statista as fallback; UN Comtrade HS codes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/ Free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Global; product-level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Eurostat ICT surveys; national stats offices; ENERGY STAR test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 strong; US patchy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ITU statistics; GSMA Intelligence; national regulators (BNetzA, Ofcom, FCC)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Paid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 capacity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Byte / Uptime Institute; IEA Data Centres report; company disclosures (MSFT, GOOG, AMZN, META)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Hyperscale good; on-prem sparse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PUE benchmarks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Institute survey; Google/Meta sustainability reports; EU CoC for DC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Hyperscale 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emissions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IEA Emission Factors; Ember; national grid operators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Paid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coverage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Electricity prices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IEA Energy Prices; Eurostat; EIA (US); Bloomberg NEF scenario curves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Annual/Qtr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compute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AI training compute dataset; Semi Analysis; company capex disclosures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Paid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 only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Germany Calibration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Germany serves as the calibration anchor because it has the richest public data density for ICT electricity modelling (Borderstep, BNetzA, Destatis). The strategy is: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and validate all model modules against Germany data first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plausibility checks and alternative calculation cross-checks (following the Germany reference study pattern)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which data patterns are replicable in other Tier 1 countries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explicit proxy rules for gaps (documented in the proxy rulebook)</w:t>
      </w:r>
    </w:p>
    <w:p>
      <w:pPr>
        <w:spacing w:after="80"/>
      </w:pPr>
    </w:p>
    <w:p>
      <w:pPr>
        <w:pStyle w:val="Heading2"/>
      </w:pPr>
      <w:r>
        <w:t xml:space="preserve">6.3 Governance Artefacts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catalogue: source, license, coverage, mapping, limitations, update schedule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Assumptions register: parameter baseline, range/distribution, rationale, owner, change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Proxy rulebook: transparent scaling logic, mapping rules, and confidence impacts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 audit trail: what changed since last run and why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Uncertainty, Confidence, and Defensibility</w:t>
      </w:r>
    </w:p>
    <w:p>
      <w:pPr>
        <w:pStyle w:val="Heading2"/>
      </w:pPr>
      <w:r>
        <w:t xml:space="preserve">7.1 Confidence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output cell (geography × segment × product × year) receives a composite confidence score driven by: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(High)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(Medium)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 (Low)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statistics / regulator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reports / surveys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Estimates / expert judgment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 of segment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40–80%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&lt;40% or pure proxy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Triangulation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independent sources agree within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sources agree within 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or &gt;25% divergence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stable (±10%) under parameter variation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sensitivity (±10–30%)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sensitivity (&gt;30% swing)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Validation Thresholds (Definition of ‘Good Enough’)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numeric acceptance thresholds for model validation: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Germany calibration: model output must be within ±15% of published total ICT electricity estimates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Cross-check agreement: alternative calculation methods must agree within ±20% for Tier 1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Plausibility: no country can exceed 25% of total electricity consumption attributed to ICT (flag for review if triggered)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Monte Carlo stability: P50 must converge within ±2% across 3 independent simulation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Time-series: year-on-year changes must be explainable (no unexplained jumps &gt; 15%)</w:t>
      </w:r>
    </w:p>
    <w:p>
      <w:pPr>
        <w:spacing w:after="80"/>
      </w:pPr>
    </w:p>
    <w:p>
      <w:pPr>
        <w:pStyle w:val="Heading2"/>
      </w:pPr>
      <w:r>
        <w:t xml:space="preserve">7.3 Defensibility Artefacts (Must Ship)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Proxy rulebook with confidence impact annotations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evidence pack: triangulation results, plausibility checks, reconciliation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Limitations register and ‘what would change our view’ data gap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Sensitivity tornado charts for top 10 parameters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Decision-Support Tool Plan</w:t>
      </w:r>
    </w:p>
    <w:p>
      <w:pPr>
        <w:pStyle w:val="Heading2"/>
      </w:pPr>
      <w:r>
        <w:t xml:space="preserve">8.1 Tool Capabilities (v1)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exploration of electricity / emissions / cost by geography × segment × product × year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manager: toggle AI scenarios, DC build-out, network rollout, sovereignty constraints, grid transitions, price curves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lens: colour-coded tiers with drill-down to underlying data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Uncertainty bands: P10/P50/P90 visualisation on all Tier 1 DC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Export: CSV tables, Plotly charts as PNG, machine-readable scenario configs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workflow: ingest new data → rerun models → compare to previous baseline → publish release notes</w:t>
      </w:r>
    </w:p>
    <w:p>
      <w:pPr>
        <w:spacing w:after="80"/>
      </w:pPr>
    </w:p>
    <w:p>
      <w:pPr>
        <w:pStyle w:val="Heading2"/>
      </w:pPr>
      <w:r>
        <w:t xml:space="preserve">8.2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Component Diagram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┌───────────────────┐   ┌─────────────────┐   ┌────────────────┐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DATA LAYER       │   │  MODEL LAYER    │   │  APP LAYER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            │   │                 │   │   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Raw files        │─▶│  Device model   │─▶│  Streamlit UI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Data loaders     │   │  Network model  │   │  - Explorer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DuckDB gold      │   │  DC model       │   │  - Scenarios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Metadata/lineage │   │  Carbon/cost    │   │  - Confidence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            │   │  Monte Carlo    │   │  - Export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└───────────────────┘   │  Scenarios      │   └────────────────┘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└─────────────────┘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GOVERNANCE LAYER                        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Git + GitHub | YAML configs | Assumptions register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Release tags | Diff reports | Audit trail             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Engineering Delivery Principle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UI-first thin slice early (Week 3) with Germany + DC module + one AI scenario + one sovereignty scenario. Then swap in improved model modules underneath stable schemas. The user never sees a broken UI—only improving data quality behind it.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Workstreams and Team Responsibilities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2760"/>
        <w:gridCol w:w="2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&amp; product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lead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Backlog, cadence, risk/decision log, release mgmt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&amp; architecture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+ SM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Taxonomy, model interfaces, scenario framework, uncertainty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strategy &amp; pipelines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+ Analyst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catalogue, ingestion pipelines, coverage heatmaps, mapping rules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Modelling modules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+ Analyst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module (MVP first), networks, devices modules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/ app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Consultant/Eng + Analyst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app, scenario manager, exports, confidence lens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+ white paper + comms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+ SM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Storyline, scenario narratives, technical appendix, exec deck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company experts (reviewers + co-authors)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counterparts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AI/DC assumptions, sovereignty scenarios, tool usability (CSO/CTO lens)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16-Week Delivery Plan</w:t>
      </w:r>
    </w:p>
    <w:p>
      <w:pPr>
        <w:spacing w:after="80"/>
      </w:pPr>
    </w:p>
    <w:p>
      <w:pPr>
        <w:pStyle w:val="Heading2"/>
      </w:pPr>
      <w:r>
        <w:t xml:space="preserve">Phase 0 — Mobilise (Week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Windsurf focus: </w:t>
      </w:r>
      <w:r>
        <w:rPr>
          <w:rFonts w:ascii="Arial" w:cs="Arial" w:eastAsia="Arial" w:hAnsi="Arial"/>
          <w:sz w:val="22"/>
          <w:szCs w:val="22"/>
        </w:rPr>
        <w:t xml:space="preserve">Project scaffolding using Plan Mode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Charter + scope boundaries + taxonomy 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off by steering; Tier 1/2/3 geos locked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framework v0 (AI/DC + sovereignty families)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named scenarios with parameter ranges defined in 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wireframe + acceptance criteria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core questions the tool must answer defined and agreed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repo + AGENTS.md + file structure scaffolded in Windsurf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directories exist; pyproject.toml resolves; Streamlit hello-world runs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acquisition plan + QA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table populated; procurement requests submitted for paid sources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Repo live with templates (data catalogue, assumptions register, scenario template, confidence rubric). Streamlit skeleton runs locally.</w:t>
      </w:r>
    </w:p>
    <w:p>
      <w:pPr>
        <w:spacing w:after="80"/>
      </w:pPr>
    </w:p>
    <w:p>
      <w:pPr>
        <w:pStyle w:val="Heading2"/>
      </w:pPr>
      <w:r>
        <w:t xml:space="preserve">Phase 1 — Data Discovery &amp; Ingestion (Weeks 2–4)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Windsurf focus: </w:t>
      </w:r>
      <w:r>
        <w:rPr>
          <w:rFonts w:ascii="Arial" w:cs="Arial" w:eastAsia="Arial" w:hAnsi="Arial"/>
          <w:sz w:val="22"/>
          <w:szCs w:val="22"/>
        </w:rPr>
        <w:t xml:space="preserve">Building data loaders one-per-source in Cascade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catalogue v1 + coverage heatmap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sources documented with coverage % by geo ×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rulebook + proxy rules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proxy rule has a rationale and confidence impact annotation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pipelines v1 (Python loaders → DuckDB gold tables)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 pass; gold tables queryable for Germany + 1–2 Tier 1 geos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and lineage patterns established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gold table has source_id, ingestion_date, version columns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(end W4): </w:t>
      </w:r>
      <w:r>
        <w:rPr>
          <w:rFonts w:ascii="Arial" w:cs="Arial" w:eastAsia="Arial" w:hAnsi="Arial"/>
          <w:sz w:val="22"/>
          <w:szCs w:val="22"/>
        </w:rPr>
        <w:t xml:space="preserve">Gold tables exist for Germany + at least 1 additional Tier 1 geography. Coverage heatmap reviewed by steering.</w:t>
      </w:r>
    </w:p>
    <w:p>
      <w:pPr>
        <w:spacing w:after="80"/>
      </w:pPr>
    </w:p>
    <w:p>
      <w:pPr>
        <w:pStyle w:val="Heading2"/>
      </w:pPr>
      <w:r>
        <w:t xml:space="preserve">Phase 2 — Model MVP + Germany Calibration (Weeks 5–7)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Windsurf focus: </w:t>
      </w:r>
      <w:r>
        <w:rPr>
          <w:rFonts w:ascii="Arial" w:cs="Arial" w:eastAsia="Arial" w:hAnsi="Arial"/>
          <w:sz w:val="22"/>
          <w:szCs w:val="22"/>
        </w:rPr>
        <w:t xml:space="preserve">Building model modules with @codebase context; use Opus 4.6 for Monte Carlo design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electricity outputs (Germany + high-confidence Tier 1 countries)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 total within ±15% of published benchmarks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module MVP with AI overlay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P10/P50/P90 ranges; passes 3 plausibility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Assumptions register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parameter has baseline value, range, distribution type, and rationale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analysis + validation checks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parameters identified; tornado chart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 calibration: plausibility checks + cross-check calculations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calculation method agrees within ±20%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(end W7): </w:t>
      </w:r>
      <w:r>
        <w:rPr>
          <w:rFonts w:ascii="Arial" w:cs="Arial" w:eastAsia="Arial" w:hAnsi="Arial"/>
          <w:sz w:val="22"/>
          <w:szCs w:val="22"/>
        </w:rPr>
        <w:t xml:space="preserve">DC module produces credible ranges and passes validation pack v1. Director sign-off on Germany calibration results.</w:t>
      </w:r>
    </w:p>
    <w:p>
      <w:pPr>
        <w:spacing w:after="80"/>
      </w:pPr>
    </w:p>
    <w:p>
      <w:pPr>
        <w:pStyle w:val="Heading2"/>
      </w:pPr>
      <w:r>
        <w:t xml:space="preserve">Phase 3 — Scale + Scenarios (Weeks 8–11)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Windsurf focus: </w:t>
      </w:r>
      <w:r>
        <w:rPr>
          <w:rFonts w:ascii="Arial" w:cs="Arial" w:eastAsia="Arial" w:hAnsi="Arial"/>
          <w:sz w:val="22"/>
          <w:szCs w:val="22"/>
        </w:rPr>
        <w:t xml:space="preserve">Scaling model across geos; building scenario engine and Streamlit pages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outputs across all Tier 1 + priority Tier 2 regions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heatmap shows &gt;80% of global ICT electricity covered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Emissions and cost overlays 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EF and price data loaded for all Tier 1 geos; overlays produce plausible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set v1 implemented in YAML + model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named scenarios run successfully; outputs diverge meaningfully between scenarios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scoring implemented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cell has a confidence_tier (1/2/3) and uncertainty_band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prototype live with scenario switching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app shows baseline outputs + 2 scenarios with chart comparison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(end W8 checkpoint): </w:t>
      </w:r>
      <w:r>
        <w:rPr>
          <w:rFonts w:ascii="Arial" w:cs="Arial" w:eastAsia="Arial" w:hAnsi="Arial"/>
          <w:sz w:val="22"/>
          <w:szCs w:val="22"/>
        </w:rPr>
        <w:t xml:space="preserve">Mid-point review: tool prototype live with scenario switching, baseline outputs, and coverage assessment. Steering sign-off to proceed.</w:t>
      </w:r>
    </w:p>
    <w:p>
      <w:pPr>
        <w:spacing w:after="80"/>
      </w:pPr>
    </w:p>
    <w:p>
      <w:pPr>
        <w:pStyle w:val="Heading2"/>
      </w:pPr>
      <w:r>
        <w:t xml:space="preserve">Phase 4 — Tool Build + Validation (Weeks 12–14)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Windsurf focus: </w:t>
      </w:r>
      <w:r>
        <w:rPr>
          <w:rFonts w:ascii="Arial" w:cs="Arial" w:eastAsia="Arial" w:hAnsi="Arial"/>
          <w:sz w:val="22"/>
          <w:szCs w:val="22"/>
        </w:rPr>
        <w:t xml:space="preserve">Streamlit UI polish with Browser Previews; validation test suite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beta: full scenario manager + uncertainty + confidence + export + 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Streamlit pages functional; export produces valid CSV and 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/ QA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validation thresholds (Section 7.2) met or exceptions documented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proxies for biggest sensitivities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sensitivity drivers have improved data or tighter distributions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(end W14): </w:t>
      </w:r>
      <w:r>
        <w:rPr>
          <w:rFonts w:ascii="Arial" w:cs="Arial" w:eastAsia="Arial" w:hAnsi="Arial"/>
          <w:sz w:val="22"/>
          <w:szCs w:val="22"/>
        </w:rPr>
        <w:t xml:space="preserve">Decision-grade usability test: a leader can answer 5–10 core questions in &lt;15 minutes using the tool.</w:t>
      </w:r>
    </w:p>
    <w:p>
      <w:pPr>
        <w:spacing w:after="80"/>
      </w:pPr>
    </w:p>
    <w:p>
      <w:pPr>
        <w:pStyle w:val="Heading2"/>
      </w:pPr>
      <w:r>
        <w:t xml:space="preserve">Phase 5 — Finalise + Handover (Weeks 15–16)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Windsurf focus: </w:t>
      </w:r>
      <w:r>
        <w:rPr>
          <w:rFonts w:ascii="Arial" w:cs="Arial" w:eastAsia="Arial" w:hAnsi="Arial"/>
          <w:sz w:val="22"/>
          <w:szCs w:val="22"/>
        </w:rPr>
        <w:t xml:space="preserve">CLI automation, documentation, and release pipeline using Turbo Mode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+ exec deck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Storyline reviewed by Director; all figures traceable to model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v1 release (deployed)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on Streamlit Cloud or Docker; accessible to stakeholders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appendix + defensibility pack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artefacts from Section 7.3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Repeat-run playbook + CLI 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dry run completed: refresh → rerun → diff report → release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roadmap for 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Prioritised list of improvements, additional geos, and data upgrades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End-to-end repeat-run dry run completed successfully. All v1 deliverables accepted by steering.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Testing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Testing is continuous, not a phase. Every module built in Windsurf must have corresponding tests before the PR is merged.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Threshold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model function in isolation (stock-flow calc, PUE application, carbon overlay)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model functions have at least 1 test; all pass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→ gold table → model module → output schema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runs without errors for Germany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 tests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outputs vs published benchmarks and cross-checks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 total within ±15%; cross-checks within ±20%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Plausibility tests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sanity checks (no negative kWh, no country &gt;25% ICT share, year-on-year bounds)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plausibility violations in production outputs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 tests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outputs from previous run compared to current run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changes &gt;5% delta flagged and explained in release notes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Governance and Cadence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steering (45–60 min): scope, risks, decisions, stakeholder alignment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technical review (60 min): method, assumptions, validation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tool demo (15 min): mandatory ceremony showing latest working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Advisor touchpoints: as needed for domain-expert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Mid-point checkpoint (end Week 8): MVP outputs + tool prototype + coverage assessment</w:t>
      </w:r>
    </w:p>
    <w:p>
      <w:pPr>
        <w:spacing w:after="80"/>
      </w:pPr>
    </w:p>
    <w:p>
      <w:pPr>
        <w:pStyle w:val="Heading1"/>
      </w:pPr>
      <w:r>
        <w:t xml:space="preserve">13. Quality Gates (Definition of Done)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Traceability: every headline figure links to a source dataset and named assumption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Comparability: single taxonomy and mapping rules across all geographies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triangulation + plausibility checks + reconciliation where feasible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Reproducibility: versioned code, data, and parameter sets; documented run config in 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Uncertainty and confidence: tiering visible; DC outputs have P10/P50/P90 bands for Tier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Testing: all pytest suites pass; zero plausibility violations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14. Risk Register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AI/DC uncertainty swamps narrative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 lose confidence in any number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ranges + driver attribution + signposts; avoid false precision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Sovereignty assumptions contested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 sensitivity; findings challenged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parameters + scenario toggles; show deltas not totals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gaps / paywalls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inputs for key segments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Triangulate trade/production data; widen uncertainty bands explicitly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complexity creep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grows; delivery slips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early; modularise; strict Tier 1 prioritisation; AGENTS.md enforces boundaries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not usable by W16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deliverable fails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UI-first thin slice by W3; weekly tool demo; acceptance criteria locked W1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Windsurf model context limits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loses project context on large prompts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file structure; @file references; AGENTS.md as persistent context anchor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15. Operationalising Overnight Execution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Acceleration through automation with quality intact: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Nightly batch runs: baseline + full scenario grid + Monte Carlo for Tier 1 DC (via CLI script)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diff report: compare to previous baseline; flag any output delta &gt; 5%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 gate: Manager/SM reviews flagged deltas next morning before anything is publishable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 tagging: if accepted, auto-tag the Git commit as a release with generated notes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Think: automated runs overnight, human sign-off in the morning.</w:t>
      </w:r>
    </w:p>
    <w:p>
      <w:pPr>
        <w:spacing w:after="80"/>
      </w:pPr>
    </w:p>
    <w:p>
      <w:pPr>
        <w:pStyle w:val="Heading1"/>
      </w:pPr>
      <w:r>
        <w:t xml:space="preserve">16. Week 1 Monday Checklist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Start Here — Day 1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Lock Tier 1 geographies/products + Germany calibration scope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Open Windsurf, create project folder, scaffold with AGENTS.md (Section 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Stand up templates: data catalogue, assumptions register, confidence rubric, scenario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Confirm scenario families: AI (Low/Base/High), Sovereignty push, Grid constrained, Efficiency breakthrough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Agree tool v1 acceptance criteria (5–10 core questions list)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Book weekly steering + technical review + 15-min weekly tool demo slot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Submit procurement requests for paid data sources (IDC, GSMA, DC Byte)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Set up GitHub repo with branch protection and PR review requirements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First Cascade prompt: scaffold the full project structure per Section 3.1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First commit: skeleton project with hello-world Streamlit app running locally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Plan v2.0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Global ICT Electricity Demand Programme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2026-02-20T21:22:53.226Z</dcterms:created>
  <dcterms:modified xsi:type="dcterms:W3CDTF">2026-02-20T21:22:53.227Z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