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055"/>
        <w:gridCol w:w="2370"/>
        <w:gridCol w:w="2385"/>
        <w:tblGridChange w:id="0">
          <w:tblGrid>
            <w:gridCol w:w="2220"/>
            <w:gridCol w:w="2055"/>
            <w:gridCol w:w="2370"/>
            <w:gridCol w:w="2385"/>
          </w:tblGrid>
        </w:tblGridChange>
      </w:tblGrid>
      <w:tr>
        <w:trPr>
          <w:cantSplit w:val="0"/>
          <w:trHeight w:val="2820" w:hRule="atLeast"/>
          <w:tblHeader w:val="0"/>
        </w:trPr>
        <w:tc>
          <w:tcPr>
            <w:tcBorders>
              <w:top w:color="ffffff" w:space="0" w:sz="5" w:val="single"/>
              <w:left w:color="ffffff" w:space="0" w:sz="5" w:val="single"/>
              <w:bottom w:color="ffffff" w:space="0" w:sz="23" w:val="single"/>
              <w:right w:color="ffffff" w:space="0" w:sz="5" w:val="single"/>
            </w:tcBorders>
            <w:shd w:fill="4f81bd" w:val="clear"/>
            <w:tcMar>
              <w:top w:w="80.0" w:type="dxa"/>
              <w:left w:w="100.0" w:type="dxa"/>
              <w:bottom w:w="80.0" w:type="dxa"/>
              <w:right w:w="100.0" w:type="dxa"/>
            </w:tcMar>
            <w:vAlign w:val="top"/>
          </w:tcPr>
          <w:p w:rsidR="00000000" w:rsidDel="00000000" w:rsidP="00000000" w:rsidRDefault="00000000" w:rsidRPr="00000000" w14:paraId="00000002">
            <w:pPr>
              <w:spacing w:line="256.79999999999995" w:lineRule="auto"/>
              <w:rPr>
                <w:b w:val="1"/>
                <w:color w:val="ffffff"/>
                <w:sz w:val="30"/>
                <w:szCs w:val="30"/>
              </w:rPr>
            </w:pPr>
            <w:r w:rsidDel="00000000" w:rsidR="00000000" w:rsidRPr="00000000">
              <w:rPr>
                <w:b w:val="1"/>
                <w:color w:val="ffffff"/>
                <w:sz w:val="30"/>
                <w:szCs w:val="30"/>
                <w:rtl w:val="0"/>
              </w:rPr>
              <w:t xml:space="preserve">¿Cómo describe el artículo de la revista la situación de la vivienda en 2040?  [enumere sus puntos principales]</w:t>
            </w:r>
          </w:p>
        </w:tc>
        <w:tc>
          <w:tcPr>
            <w:tcBorders>
              <w:top w:color="ffffff" w:space="0" w:sz="5" w:val="single"/>
              <w:left w:color="ffffff" w:space="0" w:sz="5" w:val="single"/>
              <w:bottom w:color="ffffff" w:space="0" w:sz="23" w:val="single"/>
              <w:right w:color="ffffff" w:space="0" w:sz="5" w:val="single"/>
            </w:tcBorders>
            <w:shd w:fill="4f81bd" w:val="clear"/>
            <w:tcMar>
              <w:top w:w="80.0" w:type="dxa"/>
              <w:left w:w="100.0" w:type="dxa"/>
              <w:bottom w:w="80.0" w:type="dxa"/>
              <w:right w:w="100.0" w:type="dxa"/>
            </w:tcMar>
            <w:vAlign w:val="top"/>
          </w:tcPr>
          <w:p w:rsidR="00000000" w:rsidDel="00000000" w:rsidP="00000000" w:rsidRDefault="00000000" w:rsidRPr="00000000" w14:paraId="00000003">
            <w:pPr>
              <w:spacing w:line="256.79999999999995" w:lineRule="auto"/>
              <w:rPr>
                <w:b w:val="1"/>
                <w:color w:val="ffffff"/>
                <w:sz w:val="30"/>
                <w:szCs w:val="30"/>
              </w:rPr>
            </w:pPr>
            <w:r w:rsidDel="00000000" w:rsidR="00000000" w:rsidRPr="00000000">
              <w:rPr>
                <w:b w:val="1"/>
                <w:color w:val="ffffff"/>
                <w:sz w:val="30"/>
                <w:szCs w:val="30"/>
                <w:rtl w:val="0"/>
              </w:rPr>
              <w:t xml:space="preserve">¿Qué tenía que pasar para lograr ese resultado?</w:t>
            </w:r>
          </w:p>
          <w:p w:rsidR="00000000" w:rsidDel="00000000" w:rsidP="00000000" w:rsidRDefault="00000000" w:rsidRPr="00000000" w14:paraId="00000004">
            <w:pPr>
              <w:spacing w:line="256.79999999999995" w:lineRule="auto"/>
              <w:rPr>
                <w:b w:val="1"/>
                <w:color w:val="ffffff"/>
                <w:sz w:val="30"/>
                <w:szCs w:val="30"/>
              </w:rPr>
            </w:pPr>
            <w:r w:rsidDel="00000000" w:rsidR="00000000" w:rsidRPr="00000000">
              <w:rPr>
                <w:b w:val="1"/>
                <w:color w:val="ffffff"/>
                <w:sz w:val="30"/>
                <w:szCs w:val="30"/>
                <w:rtl w:val="0"/>
              </w:rPr>
              <w:t xml:space="preserve">¿Qué no pasó? </w:t>
            </w:r>
          </w:p>
        </w:tc>
        <w:tc>
          <w:tcPr>
            <w:tcBorders>
              <w:top w:color="ffffff" w:space="0" w:sz="5" w:val="single"/>
              <w:left w:color="ffffff" w:space="0" w:sz="5" w:val="single"/>
              <w:bottom w:color="ffffff" w:space="0" w:sz="23" w:val="single"/>
              <w:right w:color="ffffff" w:space="0" w:sz="5" w:val="single"/>
            </w:tcBorders>
            <w:shd w:fill="4f81bd" w:val="clear"/>
            <w:tcMar>
              <w:top w:w="80.0" w:type="dxa"/>
              <w:left w:w="100.0" w:type="dxa"/>
              <w:bottom w:w="80.0" w:type="dxa"/>
              <w:right w:w="100.0" w:type="dxa"/>
            </w:tcMar>
            <w:vAlign w:val="top"/>
          </w:tcPr>
          <w:p w:rsidR="00000000" w:rsidDel="00000000" w:rsidP="00000000" w:rsidRDefault="00000000" w:rsidRPr="00000000" w14:paraId="00000005">
            <w:pPr>
              <w:spacing w:line="256.79999999999995" w:lineRule="auto"/>
              <w:rPr>
                <w:b w:val="1"/>
                <w:color w:val="ffffff"/>
                <w:sz w:val="30"/>
                <w:szCs w:val="30"/>
              </w:rPr>
            </w:pPr>
            <w:r w:rsidDel="00000000" w:rsidR="00000000" w:rsidRPr="00000000">
              <w:rPr>
                <w:b w:val="1"/>
                <w:color w:val="ffffff"/>
                <w:sz w:val="30"/>
                <w:szCs w:val="30"/>
                <w:rtl w:val="0"/>
              </w:rPr>
              <w:t xml:space="preserve">¿Cuáles fueron las principales disyuntivas involucradas (pérdidas/ganancias)?</w:t>
            </w:r>
          </w:p>
        </w:tc>
        <w:tc>
          <w:tcPr>
            <w:tcBorders>
              <w:top w:color="ffffff" w:space="0" w:sz="5" w:val="single"/>
              <w:left w:color="ffffff" w:space="0" w:sz="5" w:val="single"/>
              <w:bottom w:color="ffffff" w:space="0" w:sz="23" w:val="single"/>
              <w:right w:color="ffffff" w:space="0" w:sz="5" w:val="single"/>
            </w:tcBorders>
            <w:shd w:fill="4f81bd" w:val="clear"/>
            <w:tcMar>
              <w:top w:w="80.0" w:type="dxa"/>
              <w:left w:w="100.0" w:type="dxa"/>
              <w:bottom w:w="80.0" w:type="dxa"/>
              <w:right w:w="100.0" w:type="dxa"/>
            </w:tcMar>
            <w:vAlign w:val="top"/>
          </w:tcPr>
          <w:p w:rsidR="00000000" w:rsidDel="00000000" w:rsidP="00000000" w:rsidRDefault="00000000" w:rsidRPr="00000000" w14:paraId="00000006">
            <w:pPr>
              <w:spacing w:line="256.79999999999995" w:lineRule="auto"/>
              <w:rPr>
                <w:b w:val="1"/>
                <w:color w:val="ffffff"/>
                <w:sz w:val="30"/>
                <w:szCs w:val="30"/>
              </w:rPr>
            </w:pPr>
            <w:r w:rsidDel="00000000" w:rsidR="00000000" w:rsidRPr="00000000">
              <w:rPr>
                <w:b w:val="1"/>
                <w:color w:val="ffffff"/>
                <w:sz w:val="30"/>
                <w:szCs w:val="30"/>
                <w:rtl w:val="0"/>
              </w:rPr>
              <w:t xml:space="preserve">¿Qué es lo que evita que la situación actual cambie a ese estado futuro?</w:t>
            </w:r>
          </w:p>
        </w:tc>
      </w:tr>
      <w:tr>
        <w:trPr>
          <w:cantSplit w:val="0"/>
          <w:trHeight w:val="690" w:hRule="atLeast"/>
          <w:tblHeader w:val="0"/>
        </w:trPr>
        <w:tc>
          <w:tcPr>
            <w:tcBorders>
              <w:top w:color="ffffff" w:space="0" w:sz="23"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07">
            <w:pPr>
              <w:rPr>
                <w:sz w:val="20"/>
                <w:szCs w:val="20"/>
              </w:rPr>
            </w:pPr>
            <w:r w:rsidDel="00000000" w:rsidR="00000000" w:rsidRPr="00000000">
              <w:rPr>
                <w:sz w:val="20"/>
                <w:szCs w:val="20"/>
                <w:rtl w:val="0"/>
              </w:rPr>
              <w:t xml:space="preserve">Comunidades más propensas a situaciones riesgosas</w:t>
            </w:r>
          </w:p>
        </w:tc>
        <w:tc>
          <w:tcPr>
            <w:tcBorders>
              <w:top w:color="ffffff" w:space="0" w:sz="23"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08">
            <w:pPr>
              <w:spacing w:line="256.79999999999995" w:lineRule="auto"/>
              <w:rPr>
                <w:sz w:val="18"/>
                <w:szCs w:val="18"/>
              </w:rPr>
            </w:pPr>
            <w:r w:rsidDel="00000000" w:rsidR="00000000" w:rsidRPr="00000000">
              <w:rPr>
                <w:sz w:val="18"/>
                <w:szCs w:val="18"/>
                <w:rtl w:val="0"/>
              </w:rPr>
              <w:t xml:space="preserve">Falta de infraestructura adecuada para asegurar una buena calidad de vida incluso en la colonia habitada.</w:t>
            </w:r>
          </w:p>
        </w:tc>
        <w:tc>
          <w:tcPr>
            <w:tcBorders>
              <w:top w:color="ffffff" w:space="0" w:sz="23"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09">
            <w:pPr>
              <w:spacing w:line="256.79999999999995" w:lineRule="auto"/>
              <w:rPr>
                <w:sz w:val="18"/>
                <w:szCs w:val="18"/>
              </w:rPr>
            </w:pPr>
            <w:r w:rsidDel="00000000" w:rsidR="00000000" w:rsidRPr="00000000">
              <w:rPr>
                <w:sz w:val="18"/>
                <w:szCs w:val="18"/>
                <w:rtl w:val="0"/>
              </w:rPr>
              <w:t xml:space="preserve">Es tan densa la población que no hay espacio para colocar alumbrado público, unidades de policía, y otras externalidades  como deslaves. </w:t>
            </w:r>
          </w:p>
          <w:p w:rsidR="00000000" w:rsidDel="00000000" w:rsidP="00000000" w:rsidRDefault="00000000" w:rsidRPr="00000000" w14:paraId="0000000A">
            <w:pPr>
              <w:spacing w:line="256.79999999999995" w:lineRule="auto"/>
              <w:rPr>
                <w:sz w:val="18"/>
                <w:szCs w:val="18"/>
              </w:rPr>
            </w:pPr>
            <w:r w:rsidDel="00000000" w:rsidR="00000000" w:rsidRPr="00000000">
              <w:rPr>
                <w:sz w:val="18"/>
                <w:szCs w:val="18"/>
                <w:rtl w:val="0"/>
              </w:rPr>
              <w:t xml:space="preserve">No se desarrollaron estrategias de densificación urbana bien planificadas.</w:t>
            </w:r>
          </w:p>
          <w:p w:rsidR="00000000" w:rsidDel="00000000" w:rsidP="00000000" w:rsidRDefault="00000000" w:rsidRPr="00000000" w14:paraId="0000000B">
            <w:pPr>
              <w:spacing w:line="256.79999999999995" w:lineRule="auto"/>
              <w:rPr>
                <w:sz w:val="20"/>
                <w:szCs w:val="20"/>
              </w:rPr>
            </w:pPr>
            <w:r w:rsidDel="00000000" w:rsidR="00000000" w:rsidRPr="00000000">
              <w:rPr>
                <w:sz w:val="18"/>
                <w:szCs w:val="18"/>
                <w:rtl w:val="0"/>
              </w:rPr>
              <w:t xml:space="preserve">No se generó un acuerdo para garantizar que el crecimiento urbano fuera equitativo y sostenible.</w:t>
            </w:r>
            <w:r w:rsidDel="00000000" w:rsidR="00000000" w:rsidRPr="00000000">
              <w:rPr>
                <w:rtl w:val="0"/>
              </w:rPr>
            </w:r>
          </w:p>
        </w:tc>
        <w:tc>
          <w:tcPr>
            <w:tcBorders>
              <w:top w:color="ffffff" w:space="0" w:sz="23"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Trazar un plan de urbanismo y de prevención ante situaciones riesgosas.</w:t>
            </w:r>
          </w:p>
        </w:tc>
      </w:tr>
      <w:tr>
        <w:trPr>
          <w:cantSplit w:val="0"/>
          <w:trHeight w:val="450" w:hRule="atLeast"/>
          <w:tblHeader w:val="0"/>
        </w:trPr>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0D">
            <w:pPr>
              <w:rPr>
                <w:sz w:val="20"/>
                <w:szCs w:val="20"/>
              </w:rPr>
            </w:pPr>
            <w:r w:rsidDel="00000000" w:rsidR="00000000" w:rsidRPr="00000000">
              <w:rPr>
                <w:sz w:val="20"/>
                <w:szCs w:val="20"/>
                <w:rtl w:val="0"/>
              </w:rPr>
              <w:t xml:space="preserve">Desplazamiento de habitantes originarios </w:t>
            </w:r>
          </w:p>
        </w:tc>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0E">
            <w:pPr>
              <w:rPr>
                <w:sz w:val="18"/>
                <w:szCs w:val="18"/>
              </w:rPr>
            </w:pPr>
            <w:r w:rsidDel="00000000" w:rsidR="00000000" w:rsidRPr="00000000">
              <w:rPr>
                <w:sz w:val="18"/>
                <w:szCs w:val="18"/>
                <w:rtl w:val="0"/>
              </w:rPr>
              <w:t xml:space="preserve">Es tan habitada la zona que los precios pueden exceder los presupuestos de personas que residen desde generaciones atrás, provocando un desplazamiento forzoso. </w:t>
            </w:r>
          </w:p>
        </w:tc>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0F">
            <w:pPr>
              <w:rPr>
                <w:sz w:val="18"/>
                <w:szCs w:val="18"/>
              </w:rPr>
            </w:pPr>
            <w:r w:rsidDel="00000000" w:rsidR="00000000" w:rsidRPr="00000000">
              <w:rPr>
                <w:sz w:val="18"/>
                <w:szCs w:val="18"/>
                <w:rtl w:val="0"/>
              </w:rPr>
              <w:t xml:space="preserve">La alta demanda de una zona tan densamente poblada genera que los precios se vayan a la alza, ya que la necesidad provoca que se gaste una mayor parte del presupuesto de los individuos en vivienda, que para empeorar, es de mala calidad. </w:t>
            </w:r>
          </w:p>
        </w:tc>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10">
            <w:pPr>
              <w:rPr>
                <w:sz w:val="18"/>
                <w:szCs w:val="18"/>
              </w:rPr>
            </w:pPr>
            <w:r w:rsidDel="00000000" w:rsidR="00000000" w:rsidRPr="00000000">
              <w:rPr>
                <w:sz w:val="18"/>
                <w:szCs w:val="18"/>
                <w:rtl w:val="0"/>
              </w:rPr>
              <w:t xml:space="preserve">Las regulaciones de vivienda que existen. Pese a que no estén cumpliendo las regulaciones mínimas, una verdadera implementación de dichas regulaciones podría impedir que se llegue a la situación mostrada en la imágen. </w:t>
            </w:r>
          </w:p>
        </w:tc>
      </w:tr>
      <w:tr>
        <w:trPr>
          <w:cantSplit w:val="0"/>
          <w:trHeight w:val="716.8505859375" w:hRule="atLeast"/>
          <w:tblHeader w:val="0"/>
        </w:trPr>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Viviendas de mala calidad: sin acceso a servicios básicos y mala calidad en los materiales de construcción</w:t>
            </w:r>
          </w:p>
        </w:tc>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No implementar los servicios básicos dentro del área</w:t>
            </w:r>
          </w:p>
        </w:tc>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La sobrepoblación de las zonas genera que los pocos servicios que lleguen a ofrecerse sean insuficientes para todos los pobladores de la comunidad.</w:t>
            </w:r>
          </w:p>
        </w:tc>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Las regulaciones de mínimas condiciones para que una vivienda sea formal deberían de prohibir que existan comunidades bajo estas condiciones. Sin embargo, es cierto que es una problemática mayor la cantidad de vivienda informal que existe en CDMX.</w:t>
            </w:r>
          </w:p>
        </w:tc>
      </w:tr>
      <w:tr>
        <w:trPr>
          <w:cantSplit w:val="0"/>
          <w:trHeight w:val="450" w:hRule="atLeast"/>
          <w:tblHeader w:val="0"/>
        </w:trPr>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Sobrepoblación</w:t>
            </w:r>
          </w:p>
        </w:tc>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Que el estado no intervenga con regulaciones de asentamientos</w:t>
            </w:r>
          </w:p>
        </w:tc>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Crecimiento económico vs. calidad de vida, Se priorizó el crecimiento urbano sin garantizar condiciones dignas.</w:t>
            </w:r>
          </w:p>
          <w:p w:rsidR="00000000" w:rsidDel="00000000" w:rsidP="00000000" w:rsidRDefault="00000000" w:rsidRPr="00000000" w14:paraId="00000018">
            <w:pPr>
              <w:rPr>
                <w:sz w:val="20"/>
                <w:szCs w:val="20"/>
              </w:rPr>
            </w:pPr>
            <w:r w:rsidDel="00000000" w:rsidR="00000000" w:rsidRPr="00000000">
              <w:rPr>
                <w:sz w:val="20"/>
                <w:szCs w:val="20"/>
                <w:rtl w:val="0"/>
              </w:rPr>
              <w:t xml:space="preserve">Expansión urbana vs. sostenibilidad ambiental, Se construyó más vivienda, pero a costa del deterioro ecológico.</w:t>
            </w:r>
          </w:p>
          <w:p w:rsidR="00000000" w:rsidDel="00000000" w:rsidP="00000000" w:rsidRDefault="00000000" w:rsidRPr="00000000" w14:paraId="00000019">
            <w:pPr>
              <w:rPr>
                <w:sz w:val="20"/>
                <w:szCs w:val="20"/>
              </w:rPr>
            </w:pPr>
            <w:r w:rsidDel="00000000" w:rsidR="00000000" w:rsidRPr="00000000">
              <w:rPr>
                <w:sz w:val="20"/>
                <w:szCs w:val="20"/>
                <w:rtl w:val="0"/>
              </w:rPr>
              <w:t xml:space="preserve">Mano de obra abundante vs. desempleo y precarización, Aunque había más trabajadores disponibles, los empleos eran de baja calidad y mal pagados.</w:t>
            </w:r>
          </w:p>
          <w:p w:rsidR="00000000" w:rsidDel="00000000" w:rsidP="00000000" w:rsidRDefault="00000000" w:rsidRPr="00000000" w14:paraId="0000001A">
            <w:pPr>
              <w:rPr>
                <w:sz w:val="20"/>
                <w:szCs w:val="20"/>
              </w:rPr>
            </w:pPr>
            <w:r w:rsidDel="00000000" w:rsidR="00000000" w:rsidRPr="00000000">
              <w:rPr>
                <w:sz w:val="20"/>
                <w:szCs w:val="20"/>
                <w:rtl w:val="0"/>
              </w:rPr>
              <w:t xml:space="preserve">Densificación vs. habitabilidad,  Las ciudades crecieron en vertical, pero sin garantizar espacios adecuados para el bienestar de la población.</w:t>
            </w:r>
          </w:p>
        </w:tc>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Evitar una crisis de vivienda en 2040 requiere regulaciones más estrictas, inversión en vivienda social, tecnologías sostenibles y mejores infraestructuras. La presión ciudadana, modelos cooperativos y cambios en la movilidad laboral también ayudan, pero es clave priorizar la vivienda como un derecho, no sólo como un negocio.</w:t>
            </w:r>
          </w:p>
        </w:tc>
      </w:tr>
      <w:tr>
        <w:trPr>
          <w:cantSplit w:val="0"/>
          <w:trHeight w:val="450" w:hRule="atLeast"/>
          <w:tblHeader w:val="0"/>
        </w:trPr>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Invasiones y asentamientos irregulares</w:t>
            </w:r>
          </w:p>
        </w:tc>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Falta de control sobre las invasiones y asentamientos irregulares. Igualmente, no se implementaron suficientes programas de vivienda social. Por otro lado, puede que no haya acceso a crédito y financiamiento asequible</w:t>
            </w:r>
          </w:p>
        </w:tc>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En cuanto a las pérdidas genera un aumento en la desigualdad social, inseguridad y conflictos. Por otro lado, las empresas del sector inmobiliario informal se benefician al haber más oportunidad de negocio sin regulación. Igualmente, la delincuencia organizada podría salir ganando al expandir su control sobre los territorios.</w:t>
            </w:r>
          </w:p>
        </w:tc>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Para evitar el crecimiento de asentamientos irregulares, se requiere una regulación más estricta del uso de suelo y el desarrollo urbano, junto con una mayor inversión en vivienda accesible y sustentable. Además, es esencial implementar un control efectivo del crecimiento irregular y promover políticas de inclusión financiera que faciliten el acceso a la vivienda formal.</w:t>
            </w:r>
          </w:p>
        </w:tc>
      </w:tr>
      <w:tr>
        <w:trPr>
          <w:cantSplit w:val="0"/>
          <w:trHeight w:val="450" w:hRule="atLeast"/>
          <w:tblHeader w:val="0"/>
        </w:trPr>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Instalación en zonas sin infraestructura:</w:t>
            </w:r>
          </w:p>
          <w:p w:rsidR="00000000" w:rsidDel="00000000" w:rsidP="00000000" w:rsidRDefault="00000000" w:rsidRPr="00000000" w14:paraId="00000021">
            <w:pPr>
              <w:numPr>
                <w:ilvl w:val="0"/>
                <w:numId w:val="1"/>
              </w:numPr>
              <w:ind w:left="720" w:hanging="360"/>
              <w:rPr>
                <w:sz w:val="20"/>
                <w:szCs w:val="20"/>
              </w:rPr>
            </w:pPr>
            <w:r w:rsidDel="00000000" w:rsidR="00000000" w:rsidRPr="00000000">
              <w:rPr>
                <w:sz w:val="20"/>
                <w:szCs w:val="20"/>
                <w:rtl w:val="0"/>
              </w:rPr>
              <w:t xml:space="preserve">Falta de espacios recreativos </w:t>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Falta de zonas verdes </w:t>
            </w:r>
          </w:p>
        </w:tc>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Falta de unión o coalición vecinal para la exigencia de estas infraestructuras, de igual manera la inseguridad puede aportar a que la infraestructura se vea afectada y no sea reparada.</w:t>
            </w:r>
          </w:p>
        </w:tc>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Esta situación genera una gran pérdida para la población de estas zonas, ya que no pueden desarrollarse de manera adecuada dentro de estos entornos, pues no existe la seguridad ni los espacios adecuados para lograrlo.  </w:t>
            </w:r>
          </w:p>
        </w:tc>
        <w:tc>
          <w:tcPr>
            <w:tcBorders>
              <w:top w:color="ffffff" w:space="0" w:sz="5" w:val="single"/>
              <w:left w:color="ffffff" w:space="0" w:sz="5" w:val="single"/>
              <w:bottom w:color="ffffff" w:space="0" w:sz="5" w:val="single"/>
              <w:right w:color="ffffff" w:space="0" w:sz="5" w:val="single"/>
            </w:tcBorders>
            <w:shd w:fill="e9edf4" w:val="clear"/>
            <w:tcMar>
              <w:top w:w="80.0" w:type="dxa"/>
              <w:left w:w="100.0" w:type="dxa"/>
              <w:bottom w:w="8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Lo ideal es que el respectivo alcalde de la región se encargue de asegurarse que el presupuesto de las zonas sea utilizado e implementado de manera adecuada para mejorar la infraestructura de estos lugares en conjunto con los vecinos y vecinas con el fin de conocer mejor las necesidades de los pobladores y resolver la mayor cantidad de desperfectos. Sin embargo y lamentablemente esta situación no ocurre y más que ser un futuro es una realidad hoy en día. </w:t>
            </w:r>
          </w:p>
        </w:tc>
      </w:tr>
      <w:tr>
        <w:trPr>
          <w:cantSplit w:val="0"/>
          <w:trHeight w:val="450" w:hRule="atLeast"/>
          <w:tblHeader w:val="0"/>
        </w:trPr>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Acaparamiento de viviendas por parte de empresas</w:t>
            </w:r>
          </w:p>
        </w:tc>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La falta de regulación a empresas y de leyes que protejan a los habitantes puede generar que las empresas abusen de su poder económico y político para acaparar espacios que originalmente estaban destinados para la población </w:t>
            </w:r>
          </w:p>
        </w:tc>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Por una parte los pobladores originarios tienen pérdidas y se ven desplazados por el acaparamiento de las empresas, lo que hace que pierdan calidad de vida en general, por otro lado puede que las empresas registren ganancias porque se localizan en zonas con mejores servicios y con mejor infraestructura, lo que puede mejorar su producción. </w:t>
            </w:r>
          </w:p>
        </w:tc>
        <w:tc>
          <w:tcPr>
            <w:tcBorders>
              <w:top w:color="ffffff" w:space="0" w:sz="5" w:val="single"/>
              <w:left w:color="ffffff" w:space="0" w:sz="5" w:val="single"/>
              <w:bottom w:color="ffffff" w:space="0" w:sz="5" w:val="single"/>
              <w:right w:color="ffffff" w:space="0" w:sz="5" w:val="single"/>
            </w:tcBorders>
            <w:shd w:fill="d0d8e8" w:val="clear"/>
            <w:tcMar>
              <w:top w:w="80.0" w:type="dxa"/>
              <w:left w:w="100.0" w:type="dxa"/>
              <w:bottom w:w="8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Lo que evita que esto pueda ocurrir es la regulación que el gobierno pone a las empresas con el fin de evitar este tipo de escenarios, principalmente al crear leyes que defiendan a los pobladores y restrinjan a las empresas. </w:t>
            </w:r>
          </w:p>
        </w:tc>
      </w:tr>
    </w:tbl>
    <w:p w:rsidR="00000000" w:rsidDel="00000000" w:rsidP="00000000" w:rsidRDefault="00000000" w:rsidRPr="00000000" w14:paraId="0000002A">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