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docs-internal-guid-9e81fbc4-7fff-2b91-c8"/>
      <w:bookmarkStart w:id="1" w:name="docs-internal-guid-9e81fbc4-7fff-2b91-c8"/>
      <w:bookmarkEnd w:id="1"/>
    </w:p>
    <w:tbl>
      <w:tblPr>
        <w:tblW w:w="971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2186"/>
        <w:gridCol w:w="2726"/>
        <w:gridCol w:w="1046"/>
        <w:gridCol w:w="3761"/>
      </w:tblGrid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Caso de Uso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Pagar cuenta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Id. del CU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Estado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        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En elaboración 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Actores participantes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Cliente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Breve descripción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El caso de uso describe el pago de la cuenta por parte del cliente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Pre-condiciones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Del proceso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 principal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cliente recibe el pago por los servicios o productos consumidos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El cliente verifica los cargos en la facturas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(A1)</w:t>
            </w:r>
          </w:p>
          <w:p>
            <w:pPr>
              <w:pStyle w:val="Contenidodelatab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El pago de la factura puede realizarse via online por tarjeta de crédito o débito o en efectivo o cheque por parte del cliente. El cliente decide qué tipo de pago quiere realizar y procede a realizarlo.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 hace referencia a la documentación de los casos de uso que extienden de este y que relativos a los diferentes tipos de pagos.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</w:p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Alternos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(A1)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Si la cuenta no es la correspondiente al cliente o presenta cargos adicionales, el cliente hace notar las irregularidades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de Excepción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Post-condiciones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La cuenta es pagada y es sistema es actualizado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Notas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>
          <w:b w:val="false"/>
        </w:rPr>
        <w:br/>
      </w:r>
    </w:p>
    <w:tbl>
      <w:tblPr>
        <w:tblW w:w="971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2186"/>
        <w:gridCol w:w="2726"/>
        <w:gridCol w:w="1046"/>
        <w:gridCol w:w="3761"/>
      </w:tblGrid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Caso de Uso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Pagar cuenta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con tarjeta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Id. del CU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Estado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        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En elaboración 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Actores participantes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Cliente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Breve descripción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El caso de uso describe el pago de la cuenta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con tarjeta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por parte del cliente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Pre-condiciones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Del proceso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 principal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≪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extends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≫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CU.- “Pagar Cuenta”</w:t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 cliente pasa su tarjeta por la terminal e ingresa su nip.(A1).</w:t>
            </w:r>
          </w:p>
          <w:p>
            <w:pPr>
              <w:pStyle w:val="Contenidodelatab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Le es entregado al cliente el voucher de su pago (A2)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Alternos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(A1)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En caso que la tarjeta no tenga fondos, se le solicita al cliente liquidar la cuenta con otro medio de pago. &lt;&lt;include&gt;&gt; CU. “Pagar Cuenta con efectivo”. </w:t>
            </w:r>
          </w:p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(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A2) En caso de un cargo adicional al debido, el cliente notifica la irregularidad.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de Excepción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Post-condiciones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La cuenta es pagada y es sistema es actualizado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Notas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>
          <w:b w:val="false"/>
        </w:rPr>
        <w:br/>
      </w:r>
    </w:p>
    <w:p>
      <w:pPr>
        <w:pStyle w:val="Normal"/>
        <w:rPr/>
      </w:pPr>
      <w:r>
        <w:rPr/>
      </w:r>
    </w:p>
    <w:tbl>
      <w:tblPr>
        <w:tblW w:w="971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2186"/>
        <w:gridCol w:w="2726"/>
        <w:gridCol w:w="1046"/>
        <w:gridCol w:w="3761"/>
      </w:tblGrid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Caso de Uso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Pagar cuenta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con efectivo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Id. del CU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Estado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smallCaps/>
                <w:strike w:val="false"/>
                <w:dstrike w:val="false"/>
                <w:color w:val="000000"/>
                <w:u w:val="none"/>
                <w:effect w:val="none"/>
              </w:rPr>
              <w:t xml:space="preserve">            </w:t>
            </w: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En elaboración 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Actores participantes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Cliente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Breve descripción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El caso de uso describe el pago de la cuenta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con efectivo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por parte del cliente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Pre-condiciones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Del proceso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 principal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≪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extends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≫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CU.- “Pagar Cuenta”</w:t>
            </w:r>
          </w:p>
          <w:p>
            <w:pPr>
              <w:pStyle w:val="Contenidodelatab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 cliente paga con efectivo una cantidad igual o mayor a la registrada en la cuenta..</w:t>
            </w:r>
          </w:p>
          <w:p>
            <w:pPr>
              <w:pStyle w:val="Contenidodelatab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Le es entregado al cliente el voucher de su pago y el cambio (A2)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Alternos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ind w:left="720" w:right="0" w:hanging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(A1)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En caso que no se cuente con cambio, se le solicita al cliente liquidar la cuenta con otro medio de pago. &lt;&lt;include&gt;&gt; CU. “Pagar Cuenta con tarjeta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”. 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Flujos de Excepción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Post-condiciones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La cuenta es pagada y es sistema es actualizado</w:t>
            </w:r>
          </w:p>
        </w:tc>
      </w:tr>
      <w:tr>
        <w:trPr/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smallCaps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Notas</w:t>
            </w:r>
          </w:p>
        </w:tc>
        <w:tc>
          <w:tcPr>
            <w:tcW w:w="7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140"/>
        <w:rPr>
          <w:b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411</Words>
  <Characters>1967</Characters>
  <CharactersWithSpaces>2355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2020-06-01T19:51:10Z</dcterms:created>
  <dc:creator/>
  <dc:description/>
  <dc:language>es-MX</dc:language>
  <cp:lastModifiedBy/>
  <dcterms:modified xsi:type="dcterms:W3CDTF">2020-06-01T20:36:17Z</dcterms:modified>
  <cp:revision>2</cp:revision>
  <dc:subject/>
  <dc:title/>
</cp:coreProperties>
</file>