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6BE70" w14:textId="77777777" w:rsidR="00BA757E" w:rsidRDefault="00000000">
      <w:pPr>
        <w:spacing w:line="360" w:lineRule="auto"/>
        <w:jc w:val="both"/>
        <w:rPr>
          <w:b/>
          <w:bCs/>
        </w:rPr>
      </w:pPr>
      <w:r>
        <w:rPr>
          <w:b/>
          <w:bCs/>
        </w:rPr>
        <w:t>México</w:t>
      </w:r>
    </w:p>
    <w:p w14:paraId="2DB4C2FA" w14:textId="77777777" w:rsidR="00BA757E" w:rsidRDefault="00BA757E">
      <w:pPr>
        <w:spacing w:line="360" w:lineRule="auto"/>
        <w:jc w:val="both"/>
      </w:pPr>
    </w:p>
    <w:p w14:paraId="0AA8C711" w14:textId="2DEFC9B7" w:rsidR="00BA757E" w:rsidRDefault="00000000">
      <w:pPr>
        <w:spacing w:line="360" w:lineRule="auto"/>
        <w:jc w:val="both"/>
      </w:pPr>
      <w:r>
        <w:t xml:space="preserve">República representativa, democrática, laica y federal con 32 entidades federativas. Es el tercer país más grande de </w:t>
      </w:r>
      <w:r w:rsidR="00AF5C9D">
        <w:t>Latinoamérica</w:t>
      </w:r>
      <w:r>
        <w:t xml:space="preserve"> y el décimo país más poblado del mundo con 130 millones de habitantes. Al 2022, presenta un Índice de Desarrollo Humano (IDH) alto y un coeficiente de Gini medio </w:t>
      </w:r>
      <w:r>
        <w:rPr>
          <w:i/>
          <w:iCs/>
          <w:color w:val="00007F"/>
        </w:rPr>
        <w:t>(IDH)</w:t>
      </w:r>
      <w:r>
        <w:t xml:space="preserve">. De acuerdo con el Censo de Población 2020, México contaba con 126 millones de habitantes, 51.2% mujeres y 48.8% hombres. La tasa de crecimiento en 2022 fue 1.2% respecto a 2010 y la tasa de fecundidad 2.1, la edad mediana era de 29 años </w:t>
      </w:r>
      <w:r>
        <w:rPr>
          <w:i/>
          <w:iCs/>
          <w:color w:val="00007F"/>
        </w:rPr>
        <w:t>(CONAPO, UN)</w:t>
      </w:r>
      <w:r w:rsidR="009120D9">
        <w:t>.</w:t>
      </w:r>
    </w:p>
    <w:p w14:paraId="4CD8365B" w14:textId="77777777" w:rsidR="00BA757E" w:rsidRDefault="00BA757E">
      <w:pPr>
        <w:spacing w:line="360" w:lineRule="auto"/>
        <w:jc w:val="both"/>
      </w:pPr>
    </w:p>
    <w:p w14:paraId="1DAA1BB9" w14:textId="77777777" w:rsidR="00BA757E" w:rsidRDefault="00000000">
      <w:pPr>
        <w:spacing w:line="360" w:lineRule="auto"/>
        <w:jc w:val="both"/>
        <w:rPr>
          <w:i/>
          <w:iCs/>
        </w:rPr>
      </w:pPr>
      <w:r>
        <w:rPr>
          <w:i/>
          <w:iCs/>
        </w:rPr>
        <w:t xml:space="preserve">Contexto macroeconómico </w:t>
      </w:r>
    </w:p>
    <w:p w14:paraId="21F659CE" w14:textId="77777777" w:rsidR="00BA757E" w:rsidRDefault="00BA757E">
      <w:pPr>
        <w:spacing w:line="360" w:lineRule="auto"/>
        <w:jc w:val="both"/>
        <w:rPr>
          <w:i/>
          <w:iCs/>
        </w:rPr>
      </w:pPr>
    </w:p>
    <w:p w14:paraId="02E00643" w14:textId="4A6A13C5" w:rsidR="00BA757E" w:rsidRDefault="00000000">
      <w:pPr>
        <w:spacing w:line="360" w:lineRule="auto"/>
        <w:jc w:val="both"/>
      </w:pPr>
      <w:r>
        <w:t xml:space="preserve">De acuerdo con el Fondo Monetario Internacional </w:t>
      </w:r>
      <w:r>
        <w:rPr>
          <w:i/>
          <w:iCs/>
          <w:color w:val="00007F"/>
        </w:rPr>
        <w:t>(FMI),</w:t>
      </w:r>
      <w:r>
        <w:t xml:space="preserve"> la economía mexicana se encuentra en expansión y estiman una tasa de crecimiento de 3.2% para 2023 y de 2.1% en 2024, debido al consumo y la inversión privada, </w:t>
      </w:r>
      <w:r w:rsidR="009120D9">
        <w:t>sobre todo</w:t>
      </w:r>
      <w:r>
        <w:t xml:space="preserve"> en los sectores de servicios, la construcción y la producción de automóviles. La política monetaria se encuentra correctamente enfocada en disminuir la inflación. Sin embargo, se requieren reformas para garantizar un crecimiento sostenido e inclusivo. Por un lado, México cuenta con ventajas geográficas en términos de relocalización industrial, </w:t>
      </w:r>
      <w:r>
        <w:rPr>
          <w:i/>
          <w:iCs/>
        </w:rPr>
        <w:t>nearshoring</w:t>
      </w:r>
      <w:r>
        <w:t xml:space="preserve">, pero para capitalizar esta ventaja deberá aplicar políticas macroeconómicas prudentes y aumentar y focalizar la inversión, mejorar la gobernanza, las fuentes de financiamiento, aumentar la participación laboral femenina y transitar a fuentes de energía más limpia.   </w:t>
      </w:r>
    </w:p>
    <w:p w14:paraId="675CE452" w14:textId="77777777" w:rsidR="00BA757E" w:rsidRDefault="00BA757E">
      <w:pPr>
        <w:spacing w:line="360" w:lineRule="auto"/>
        <w:jc w:val="both"/>
        <w:rPr>
          <w:i/>
          <w:iCs/>
        </w:rPr>
      </w:pPr>
    </w:p>
    <w:p w14:paraId="71B00F88" w14:textId="77777777" w:rsidR="00BA757E" w:rsidRDefault="00000000">
      <w:pPr>
        <w:spacing w:line="360" w:lineRule="auto"/>
        <w:jc w:val="both"/>
        <w:rPr>
          <w:i/>
          <w:iCs/>
        </w:rPr>
      </w:pPr>
      <w:r>
        <w:rPr>
          <w:i/>
          <w:iCs/>
        </w:rPr>
        <w:t>Política fiscal</w:t>
      </w:r>
    </w:p>
    <w:p w14:paraId="0A50BAE9" w14:textId="77777777" w:rsidR="00BA757E" w:rsidRDefault="00BA757E">
      <w:pPr>
        <w:spacing w:line="360" w:lineRule="auto"/>
        <w:jc w:val="both"/>
        <w:rPr>
          <w:i/>
          <w:iCs/>
        </w:rPr>
      </w:pPr>
    </w:p>
    <w:p w14:paraId="512FCD19" w14:textId="3421A004" w:rsidR="00BA757E" w:rsidRDefault="00000000">
      <w:pPr>
        <w:spacing w:line="360" w:lineRule="auto"/>
        <w:jc w:val="both"/>
      </w:pPr>
      <w:r>
        <w:t xml:space="preserve">Se estima un déficit presupuestario de 3.9% del PIB para 2023, lo que representa un aumento de 0.5% del PIB en el saldo primario estructural. A pesar de este aumento se estima que la deuda bruta se mantenga en 52.7% del PIB a finales del mismo año. Los ingresos presentan un desempeño débil </w:t>
      </w:r>
      <w:r>
        <w:rPr>
          <w:i/>
          <w:iCs/>
          <w:color w:val="00007F"/>
        </w:rPr>
        <w:t>(FMI)</w:t>
      </w:r>
      <w:r>
        <w:t xml:space="preserve"> y, en particular no se tiene estrategia de sustitución de la caída por ingresos petroleros </w:t>
      </w:r>
      <w:r>
        <w:rPr>
          <w:i/>
          <w:iCs/>
          <w:color w:val="00007F"/>
        </w:rPr>
        <w:t>(CIEP)</w:t>
      </w:r>
      <w:r>
        <w:t xml:space="preserve">. Por el lado del gasto, las presiones continúan con aumentos en pago de pensiones, salarios y gasto social para los proyectos emblemáticos de la administración </w:t>
      </w:r>
      <w:r>
        <w:rPr>
          <w:i/>
          <w:iCs/>
          <w:color w:val="00007F"/>
        </w:rPr>
        <w:t>(FMI)</w:t>
      </w:r>
      <w:r>
        <w:t>. El incremento en el gasto presionará la demanda con un nivel de inflación que aún no llega a los niveles deseados, lo que podría conducir a un aumento en las tasas de interés. La política fiscal tendría que ser más estricta para coincidir con los esfuerzos de Banxico respecto al nivel objetivo de inflación.</w:t>
      </w:r>
      <w:r w:rsidR="00283ECD">
        <w:t xml:space="preserve"> </w:t>
      </w:r>
      <w:r>
        <w:t xml:space="preserve">Para 2025 se </w:t>
      </w:r>
      <w:r w:rsidR="009120D9">
        <w:t>prevé</w:t>
      </w:r>
      <w:r>
        <w:t xml:space="preserve"> una posible consolidación fiscal que requiere alrededor de 2.5% del PIB relacionado con el aumento de ingresos no petroleros. Estas medidas podrían incluir: eliminar la tasa cero del IVA y racionalizar las </w:t>
      </w:r>
      <w:r w:rsidR="009120D9">
        <w:t>exenciones</w:t>
      </w:r>
      <w:r>
        <w:t>, ampliar el impuesto al ingreso laboral, y aumentar los impuestos a la propiedad.</w:t>
      </w:r>
    </w:p>
    <w:p w14:paraId="31DC167E" w14:textId="77777777" w:rsidR="00BA757E" w:rsidRDefault="00BA757E">
      <w:pPr>
        <w:spacing w:line="360" w:lineRule="auto"/>
        <w:jc w:val="both"/>
      </w:pPr>
    </w:p>
    <w:p w14:paraId="6357B484" w14:textId="77777777" w:rsidR="00BA757E" w:rsidRDefault="00000000">
      <w:pPr>
        <w:spacing w:line="360" w:lineRule="auto"/>
        <w:jc w:val="both"/>
        <w:rPr>
          <w:i/>
          <w:iCs/>
        </w:rPr>
      </w:pPr>
      <w:r>
        <w:rPr>
          <w:i/>
          <w:iCs/>
        </w:rPr>
        <w:t>Sistema de pensiones</w:t>
      </w:r>
    </w:p>
    <w:p w14:paraId="36B51681" w14:textId="77777777" w:rsidR="00BA757E" w:rsidRDefault="00BA757E">
      <w:pPr>
        <w:spacing w:line="360" w:lineRule="auto"/>
        <w:jc w:val="both"/>
        <w:rPr>
          <w:i/>
          <w:iCs/>
        </w:rPr>
      </w:pPr>
    </w:p>
    <w:p w14:paraId="5C2D1194" w14:textId="47E7AA4C" w:rsidR="00BA757E" w:rsidRDefault="00000000">
      <w:pPr>
        <w:spacing w:line="360" w:lineRule="auto"/>
        <w:jc w:val="both"/>
      </w:pPr>
      <w:r>
        <w:t xml:space="preserve">En México existen cuatro pilares del sistema de pensiones: el pilar 0 que corresponde a la pensión no contributiva, el pilar 1 de reparto o beneficio definido, el pilar 2 de cuentas individuales o contribución definida y el pilar 3 de ahorro voluntario. Los desafíos de sostenibilidad financiera se asocian al transitar del pilar 1 al pilar 2. De 2000 a 2017 el gasto en pensiones aumentó de 1.4% del PIB a 3.1% del PIB y se estima que para 2030 5% del PIB se destine al pago de pensiones. Si se califica el sistema de pensiones por </w:t>
      </w:r>
      <w:r w:rsidR="009120D9">
        <w:t>su sostenibilidad</w:t>
      </w:r>
      <w:r>
        <w:t xml:space="preserve"> financiera, entendida como la tendencia del gasto y los compromisos financieros, el sistema de pensiones en México se ubica en un nivel moderado junto con países como Uruguay, Colombia y El Salvador </w:t>
      </w:r>
      <w:r>
        <w:rPr>
          <w:i/>
          <w:iCs/>
          <w:color w:val="00007F"/>
        </w:rPr>
        <w:t>(CEPAL)</w:t>
      </w:r>
      <w:r>
        <w:t xml:space="preserve">. </w:t>
      </w:r>
    </w:p>
    <w:p w14:paraId="1D6DA2F6" w14:textId="77777777" w:rsidR="00283ECD" w:rsidRDefault="00283ECD">
      <w:pPr>
        <w:spacing w:line="360" w:lineRule="auto"/>
        <w:jc w:val="both"/>
        <w:rPr>
          <w:i/>
          <w:iCs/>
        </w:rPr>
      </w:pPr>
    </w:p>
    <w:p w14:paraId="480835E1" w14:textId="70418A90" w:rsidR="00BA757E" w:rsidRDefault="009120D9">
      <w:pPr>
        <w:spacing w:line="360" w:lineRule="auto"/>
        <w:jc w:val="both"/>
        <w:rPr>
          <w:i/>
          <w:iCs/>
        </w:rPr>
      </w:pPr>
      <w:r w:rsidRPr="009120D9">
        <w:rPr>
          <w:i/>
          <w:iCs/>
        </w:rPr>
        <w:lastRenderedPageBreak/>
        <w:t>Sistema de salud</w:t>
      </w:r>
    </w:p>
    <w:p w14:paraId="09716EAE" w14:textId="77777777" w:rsidR="0028605D" w:rsidRPr="009120D9" w:rsidRDefault="0028605D">
      <w:pPr>
        <w:spacing w:line="360" w:lineRule="auto"/>
        <w:jc w:val="both"/>
        <w:rPr>
          <w:i/>
          <w:iCs/>
        </w:rPr>
      </w:pPr>
    </w:p>
    <w:p w14:paraId="03F4DF62" w14:textId="38D0D65B" w:rsidR="009120D9" w:rsidRDefault="00C402A3">
      <w:pPr>
        <w:spacing w:line="360" w:lineRule="auto"/>
        <w:jc w:val="both"/>
      </w:pPr>
      <w:r>
        <w:t xml:space="preserve">El sistema de salud en México ha implementado políticas con el fin de avanzar en la cobertura universal. Sin embargo, su sistema sigue fragmentado y vinculado a la condición laboral de las personas </w:t>
      </w:r>
      <w:r w:rsidRPr="00C402A3">
        <w:rPr>
          <w:i/>
          <w:iCs/>
          <w:color w:val="00007F"/>
        </w:rPr>
        <w:t>(Gómez-Dantés 2022)</w:t>
      </w:r>
      <w:r>
        <w:t xml:space="preserve">. </w:t>
      </w:r>
      <w:r w:rsidR="0028605D">
        <w:t xml:space="preserve">Actualmente el principal reto de salud que enfrenta el país se relaciona con el acceso de los servicios de salud para la población que no cuenta con afiliación a instituciones de seguridad social y con la equidad en el acceso </w:t>
      </w:r>
      <w:r w:rsidR="0028605D" w:rsidRPr="0028605D">
        <w:rPr>
          <w:i/>
          <w:iCs/>
          <w:color w:val="00007F"/>
        </w:rPr>
        <w:t>(PAHO, 2022)</w:t>
      </w:r>
      <w:r w:rsidR="0028605D">
        <w:t xml:space="preserve">. México mantiene una brecha de alrededor de 3 puntos del PIB en la inversión del sector salud (CIEP, 2023). En 2020, el gasto público para salud </w:t>
      </w:r>
      <w:r w:rsidR="00E60CDA">
        <w:t xml:space="preserve">representó </w:t>
      </w:r>
      <w:r w:rsidR="0028605D">
        <w:t>3.3%</w:t>
      </w:r>
      <w:r w:rsidR="00E60CDA">
        <w:t xml:space="preserve"> del PIB, lo que fue equivalente a 11.5% del gasto total del país. México es el país que menos invierte en salud, como porcentaje del PIB y como porcentaje del gasto total, de</w:t>
      </w:r>
      <w:r w:rsidR="0028605D">
        <w:t xml:space="preserve"> los tres países estudiados. </w:t>
      </w:r>
    </w:p>
    <w:p w14:paraId="58806884" w14:textId="77777777" w:rsidR="009120D9" w:rsidRDefault="009120D9">
      <w:pPr>
        <w:spacing w:line="360" w:lineRule="auto"/>
        <w:jc w:val="both"/>
      </w:pPr>
    </w:p>
    <w:p w14:paraId="2FB3605A" w14:textId="63942A06" w:rsidR="009120D9" w:rsidRDefault="009120D9">
      <w:pPr>
        <w:spacing w:line="360" w:lineRule="auto"/>
        <w:jc w:val="both"/>
        <w:rPr>
          <w:i/>
          <w:iCs/>
        </w:rPr>
      </w:pPr>
      <w:r w:rsidRPr="009120D9">
        <w:rPr>
          <w:i/>
          <w:iCs/>
        </w:rPr>
        <w:t>Sistema de cuidados</w:t>
      </w:r>
    </w:p>
    <w:p w14:paraId="750BB06A" w14:textId="77777777" w:rsidR="0028605D" w:rsidRPr="009120D9" w:rsidRDefault="0028605D">
      <w:pPr>
        <w:spacing w:line="360" w:lineRule="auto"/>
        <w:jc w:val="both"/>
        <w:rPr>
          <w:i/>
          <w:iCs/>
        </w:rPr>
      </w:pPr>
    </w:p>
    <w:p w14:paraId="0C6E51B8" w14:textId="5B91BEA3" w:rsidR="00BA757E" w:rsidRDefault="00960E83" w:rsidP="00960E83">
      <w:pPr>
        <w:spacing w:line="360" w:lineRule="auto"/>
        <w:jc w:val="both"/>
      </w:pPr>
      <w:r w:rsidRPr="00960E83">
        <w:t>En México, la cámara de diputados aprobó en 2020 una iniciativa para la creación de un sistema nacional de cuidados a nivel federal la cual busca articular los programas ya existentes de cuidados. Sin embargo, esta iniciativa no ha sido aprobado por los senadores. A nivel local, la Ciudad de México ha incluido en su Constitución el derecho al cuidado y el sistema de cuidados en términos universales, accesibles, pertinentes, suficientes, y de calidad. En términos de disponibilidad de datos para la toma de decisiones se presenta un avance con la realización de la primera Encuesta Nacional para el Sistema Nacional de Cuidados (ENASIC) 2022, la cual busca ser una herramienta para la construcción del Sistema Nacional de Cuidados</w:t>
      </w:r>
      <w:r w:rsidRPr="00960E83">
        <w:t>.</w:t>
      </w:r>
    </w:p>
    <w:p w14:paraId="450253C7" w14:textId="77777777" w:rsidR="00960E83" w:rsidRDefault="00960E83" w:rsidP="00960E83">
      <w:pPr>
        <w:spacing w:line="360" w:lineRule="auto"/>
        <w:jc w:val="both"/>
      </w:pPr>
    </w:p>
    <w:p w14:paraId="7F41AE39" w14:textId="77777777" w:rsidR="00BA757E" w:rsidRDefault="00000000">
      <w:pPr>
        <w:spacing w:line="360" w:lineRule="auto"/>
        <w:jc w:val="both"/>
        <w:rPr>
          <w:b/>
          <w:bCs/>
        </w:rPr>
      </w:pPr>
      <w:r>
        <w:rPr>
          <w:b/>
          <w:bCs/>
        </w:rPr>
        <w:t>Chile</w:t>
      </w:r>
    </w:p>
    <w:p w14:paraId="15C5AB42" w14:textId="77777777" w:rsidR="00BA757E" w:rsidRDefault="00BA757E">
      <w:pPr>
        <w:spacing w:line="360" w:lineRule="auto"/>
        <w:jc w:val="both"/>
        <w:rPr>
          <w:highlight w:val="yellow"/>
        </w:rPr>
      </w:pPr>
    </w:p>
    <w:p w14:paraId="5B47C1D7" w14:textId="0D2793CA" w:rsidR="00BA757E" w:rsidRDefault="00000000">
      <w:pPr>
        <w:spacing w:line="360" w:lineRule="auto"/>
        <w:jc w:val="both"/>
      </w:pPr>
      <w:r>
        <w:t xml:space="preserve">República democrática, unitaria y presidencialista con 3 zonas geográficas y 16 regiones con 19.9 millones de habitantes estimados para 2023. Tiene un Índice de Desarrollo Humano (IDH) muy alto, las tasas de </w:t>
      </w:r>
      <w:r w:rsidR="009120D9">
        <w:t>alfabetización</w:t>
      </w:r>
      <w:r>
        <w:t xml:space="preserve">, esperanza de vida, calidad de vida, entre otros se ubican por encima del promedio de la región. Sin </w:t>
      </w:r>
      <w:r w:rsidR="009120D9">
        <w:t>embargo,</w:t>
      </w:r>
      <w:r>
        <w:t xml:space="preserve"> </w:t>
      </w:r>
      <w:r w:rsidR="009120D9">
        <w:t>también</w:t>
      </w:r>
      <w:r>
        <w:t xml:space="preserve"> tiene un coeficiente de Gini alto. De acuerdo con el Censo de 2017, Chile contaba con 17.6 millones de habitantes, 51% mujeres y 49% hombres. La tasa de crecimiento de 2002 a 2012 fue 0.99% y la tasa de fecundidad 1.54% y la edad mediana fue de 35 años </w:t>
      </w:r>
      <w:r>
        <w:rPr>
          <w:i/>
          <w:iCs/>
          <w:color w:val="00007F"/>
        </w:rPr>
        <w:t>(UN)</w:t>
      </w:r>
      <w:r>
        <w:t xml:space="preserve">. </w:t>
      </w:r>
    </w:p>
    <w:p w14:paraId="6AE43E27" w14:textId="77777777" w:rsidR="00BA757E" w:rsidRDefault="00BA757E">
      <w:pPr>
        <w:spacing w:line="360" w:lineRule="auto"/>
        <w:jc w:val="both"/>
      </w:pPr>
    </w:p>
    <w:p w14:paraId="51315155" w14:textId="77777777" w:rsidR="00BA757E" w:rsidRDefault="00000000">
      <w:pPr>
        <w:spacing w:line="360" w:lineRule="auto"/>
        <w:jc w:val="both"/>
        <w:rPr>
          <w:i/>
          <w:iCs/>
        </w:rPr>
      </w:pPr>
      <w:r>
        <w:rPr>
          <w:i/>
          <w:iCs/>
        </w:rPr>
        <w:t xml:space="preserve">Contexto macroeconómico </w:t>
      </w:r>
    </w:p>
    <w:p w14:paraId="6C0A0AC2" w14:textId="77777777" w:rsidR="00BA757E" w:rsidRDefault="00BA757E">
      <w:pPr>
        <w:spacing w:line="360" w:lineRule="auto"/>
        <w:jc w:val="both"/>
        <w:rPr>
          <w:i/>
          <w:iCs/>
        </w:rPr>
      </w:pPr>
    </w:p>
    <w:p w14:paraId="584BAF5C" w14:textId="77777777" w:rsidR="00BA757E" w:rsidRDefault="00000000">
      <w:pPr>
        <w:spacing w:line="360" w:lineRule="auto"/>
        <w:jc w:val="both"/>
      </w:pPr>
      <w:r>
        <w:t xml:space="preserve">De acuerdo con el Fondo Monetario Internacional </w:t>
      </w:r>
      <w:r>
        <w:rPr>
          <w:i/>
          <w:iCs/>
          <w:color w:val="00007F"/>
        </w:rPr>
        <w:t>(FMI),</w:t>
      </w:r>
      <w:r>
        <w:t xml:space="preserve"> la economía chilena atraviesa una transición necesaria para un crecimiento sostenible después de su recuperación de la pandemia por Covid-19. Las políticas están orientadas a corregir los desequilibrios macroeconómicos y a proteger a las poblaciones más vulnerables. El PIB podría desacelerarse hacia 2023 de la mano de las condiciones financieras globales que incluyen shocks de precios y las afectaciones por la guerra de Rusia-Ucrania. En cuanto a los riesgos internos, estos provienen de la inflación persistente y elevada. Aún en este contexto, la economía chilena sigue considerándose resiliente y con capacidad de responder a las crisis. </w:t>
      </w:r>
    </w:p>
    <w:p w14:paraId="6A933210" w14:textId="77777777" w:rsidR="00BA757E" w:rsidRDefault="00BA757E">
      <w:pPr>
        <w:spacing w:line="360" w:lineRule="auto"/>
        <w:jc w:val="both"/>
        <w:rPr>
          <w:i/>
          <w:iCs/>
        </w:rPr>
      </w:pPr>
    </w:p>
    <w:p w14:paraId="2BF48141" w14:textId="77777777" w:rsidR="00BA757E" w:rsidRDefault="00000000">
      <w:pPr>
        <w:spacing w:line="360" w:lineRule="auto"/>
        <w:jc w:val="both"/>
        <w:rPr>
          <w:i/>
          <w:iCs/>
        </w:rPr>
      </w:pPr>
      <w:r>
        <w:rPr>
          <w:i/>
          <w:iCs/>
        </w:rPr>
        <w:t>Política fiscal</w:t>
      </w:r>
    </w:p>
    <w:p w14:paraId="5E0F749A" w14:textId="425D7643" w:rsidR="00BA757E" w:rsidRDefault="00000000">
      <w:pPr>
        <w:spacing w:line="360" w:lineRule="auto"/>
        <w:jc w:val="both"/>
      </w:pPr>
      <w:r>
        <w:t xml:space="preserve">Chile cuenta con una política fiscal coherente con la consolidación a mediano plazo y con los objetivos de equilibrio fiscal de mantener una deuda por debajo de 45% del PIB para preservar la sostenibilidad fiscal. El déficit de cuenta corriente incrementó 6.3% del PIB en 2021 como resultado de los apoyos fiscales a la demanda interna y los retiros excepcionales </w:t>
      </w:r>
      <w:r>
        <w:lastRenderedPageBreak/>
        <w:t>en los fondos de pensiones, aproximadamente de 19% del PIB de 2020. Con los esfuerzos de consolidación se espera que el déficit se reduzca a 3% del PIB.</w:t>
      </w:r>
      <w:r w:rsidR="009120D9">
        <w:t xml:space="preserve"> </w:t>
      </w:r>
      <w:r>
        <w:t xml:space="preserve">Se requiere una reforma fiscal ambiciosa para financiar el gasto social y mejorar la progresividad. La reforma de pensiones sigue siendo un tema crítico y se deben evitar los retiros de pensiones. </w:t>
      </w:r>
    </w:p>
    <w:p w14:paraId="11F9178F" w14:textId="77777777" w:rsidR="00BA757E" w:rsidRDefault="00BA757E">
      <w:pPr>
        <w:spacing w:line="360" w:lineRule="auto"/>
        <w:jc w:val="both"/>
        <w:rPr>
          <w:i/>
          <w:iCs/>
        </w:rPr>
      </w:pPr>
    </w:p>
    <w:p w14:paraId="588EBC23" w14:textId="77777777" w:rsidR="00BA757E" w:rsidRDefault="00000000">
      <w:pPr>
        <w:spacing w:line="360" w:lineRule="auto"/>
        <w:jc w:val="both"/>
        <w:rPr>
          <w:i/>
          <w:iCs/>
        </w:rPr>
      </w:pPr>
      <w:r>
        <w:rPr>
          <w:i/>
          <w:iCs/>
        </w:rPr>
        <w:t>Sistema de pensiones</w:t>
      </w:r>
    </w:p>
    <w:p w14:paraId="76D47A35" w14:textId="77777777" w:rsidR="00BA757E" w:rsidRDefault="00BA757E">
      <w:pPr>
        <w:spacing w:line="360" w:lineRule="auto"/>
        <w:jc w:val="both"/>
        <w:rPr>
          <w:i/>
          <w:iCs/>
        </w:rPr>
      </w:pPr>
    </w:p>
    <w:p w14:paraId="506127E2" w14:textId="4159A786" w:rsidR="00BA757E" w:rsidRDefault="00000000">
      <w:pPr>
        <w:spacing w:line="360" w:lineRule="auto"/>
        <w:jc w:val="both"/>
      </w:pPr>
      <w:r>
        <w:t xml:space="preserve">Actualmente, el sistema de pensiones en Chile funciona por capitalización individual y obligatoria. Sin embargo, su transición de un sistema de reparto a uno de cuentas individuales requirió un elevado financiamiento y tuvieron que pasar cuatro décadas para contener el gasto destinado al pago de pensiones. De 2000 a 2017 el gasto en pensiones disminuyó de 5.7% del PIB a 3.1% del PIB y se estima que para 2030 2.2% del PIB se destine al pago de pensiones. Uno de los retos principales de este sistema de pensiones radica en la tasa de reemplazo, que requiere un nivel adecuado y suficiente. Si se califica el sistema de pensiones por </w:t>
      </w:r>
      <w:r w:rsidR="009120D9">
        <w:t>su sostenibilidad</w:t>
      </w:r>
      <w:r>
        <w:t xml:space="preserve"> financiera, entendida como la tendencia del gasto y los compromisos financieros, el sistema de pensiones en Chile se ubica en un nivel bajo junto con Perú </w:t>
      </w:r>
      <w:r>
        <w:rPr>
          <w:i/>
          <w:iCs/>
          <w:color w:val="00007F"/>
        </w:rPr>
        <w:t>(CEPAL)</w:t>
      </w:r>
      <w:r>
        <w:t>.</w:t>
      </w:r>
    </w:p>
    <w:p w14:paraId="05C5B450" w14:textId="77777777" w:rsidR="002C7BB3" w:rsidRDefault="002C7BB3" w:rsidP="009120D9">
      <w:pPr>
        <w:spacing w:line="360" w:lineRule="auto"/>
        <w:jc w:val="both"/>
        <w:rPr>
          <w:i/>
          <w:iCs/>
        </w:rPr>
      </w:pPr>
    </w:p>
    <w:p w14:paraId="32484AC2" w14:textId="71708C5D" w:rsidR="009120D9" w:rsidRPr="009120D9" w:rsidRDefault="009120D9" w:rsidP="009120D9">
      <w:pPr>
        <w:spacing w:line="360" w:lineRule="auto"/>
        <w:jc w:val="both"/>
        <w:rPr>
          <w:i/>
          <w:iCs/>
        </w:rPr>
      </w:pPr>
      <w:r w:rsidRPr="009120D9">
        <w:rPr>
          <w:i/>
          <w:iCs/>
        </w:rPr>
        <w:t>Sistema de salud</w:t>
      </w:r>
    </w:p>
    <w:p w14:paraId="1A68B5AB" w14:textId="77777777" w:rsidR="009120D9" w:rsidRDefault="009120D9" w:rsidP="009120D9">
      <w:pPr>
        <w:spacing w:line="360" w:lineRule="auto"/>
        <w:jc w:val="both"/>
      </w:pPr>
    </w:p>
    <w:p w14:paraId="3E0E15A5" w14:textId="775EDE9A" w:rsidR="009120D9" w:rsidRDefault="00A31EF9" w:rsidP="009120D9">
      <w:pPr>
        <w:spacing w:line="360" w:lineRule="auto"/>
        <w:jc w:val="both"/>
      </w:pPr>
      <w:r>
        <w:t xml:space="preserve">A principios del milenio, en 2002, se presentan cinco proyectos de Ley para la Reforma de Salud. En 2005, se hace vigente la nueva Ley de Autoridad Sanitaria y la Ley de Garantías Explícitas en Salud (AUGE) que serían los pilares fundamentales del sistema de salud chileno. </w:t>
      </w:r>
      <w:r w:rsidR="00A128F9">
        <w:t xml:space="preserve">El sistema tiene una composición mixta público-privada tanto en la provisión de servicios, aunque el rol rector, regular y la mayor inversión es del sector público. </w:t>
      </w:r>
      <w:r w:rsidR="00A128F9">
        <w:t xml:space="preserve">La heterogeneidad en los diferentes </w:t>
      </w:r>
      <w:r w:rsidR="00A128F9">
        <w:t>subsistemas</w:t>
      </w:r>
      <w:r w:rsidR="00A128F9">
        <w:t xml:space="preserve"> de salud es una de las características del sistema chileno</w:t>
      </w:r>
      <w:r w:rsidR="00A128F9">
        <w:t xml:space="preserve">, así mismo esto se traduce en las diferentes fuentes de financiamiento; las principales son el Fondo Nacional de Salud (FONASA) y las entidades aseguradoras (ISAPRES). Entre 2005 y 2013, el gasto en salud se duplicó en el FONASA, con un incremento de 2.2 veces y en ISAPRES aumentó 1.7 veces. </w:t>
      </w:r>
      <w:r w:rsidR="0028605D">
        <w:t>En 20</w:t>
      </w:r>
      <w:r w:rsidR="00E60CDA">
        <w:t>21</w:t>
      </w:r>
      <w:r w:rsidR="0028605D">
        <w:t>, el gasto público en salud fue equivalente a 5.</w:t>
      </w:r>
      <w:r w:rsidR="00E60CDA">
        <w:t>2</w:t>
      </w:r>
      <w:r w:rsidR="0028605D">
        <w:t>% del PIB</w:t>
      </w:r>
      <w:r w:rsidR="00E60CDA">
        <w:t xml:space="preserve">, lo que equivale alrededor de 15.5% del gasto total de Chile. </w:t>
      </w:r>
    </w:p>
    <w:p w14:paraId="3D614172" w14:textId="77777777" w:rsidR="009120D9" w:rsidRDefault="009120D9" w:rsidP="009120D9">
      <w:pPr>
        <w:spacing w:line="360" w:lineRule="auto"/>
        <w:jc w:val="both"/>
      </w:pPr>
    </w:p>
    <w:p w14:paraId="57187879" w14:textId="77777777" w:rsidR="009120D9" w:rsidRPr="009120D9" w:rsidRDefault="009120D9" w:rsidP="009120D9">
      <w:pPr>
        <w:spacing w:line="360" w:lineRule="auto"/>
        <w:jc w:val="both"/>
        <w:rPr>
          <w:i/>
          <w:iCs/>
        </w:rPr>
      </w:pPr>
      <w:r w:rsidRPr="009120D9">
        <w:rPr>
          <w:i/>
          <w:iCs/>
        </w:rPr>
        <w:t>Sistema de cuidados</w:t>
      </w:r>
    </w:p>
    <w:p w14:paraId="43DDE288" w14:textId="77777777" w:rsidR="009120D9" w:rsidRDefault="009120D9">
      <w:pPr>
        <w:spacing w:line="360" w:lineRule="auto"/>
        <w:jc w:val="both"/>
      </w:pPr>
    </w:p>
    <w:p w14:paraId="22FAF391" w14:textId="5034FE63" w:rsidR="00960E83" w:rsidRDefault="00960E83">
      <w:pPr>
        <w:spacing w:line="360" w:lineRule="auto"/>
        <w:jc w:val="both"/>
      </w:pPr>
      <w:r w:rsidRPr="00960E83">
        <w:t>En Chile, se han logrado importantes avances en la implementación de programas y políticas que promueven la igualdad en el ámbito del trabajo de cuidados. Estas políticas de cuidado se integran actualmente como parte del sistema intersectorial de protección social. Destacan dos programas principales: "Chile Crece Contigo" y "Chile Cuida". El primero se centra en asegurar servicios de salud y educación desde el embarazo hasta los 9 años y fomenta la corresponsabilidad del cuidado, mientras que el segundo programa está diseñado para brindar apoyo a hogares que tienen personas en situación de dependencia, así como a sus cuidadores y cuidadoras.</w:t>
      </w:r>
    </w:p>
    <w:p w14:paraId="3A43E0D8" w14:textId="77777777" w:rsidR="00BA757E" w:rsidRDefault="00BA757E">
      <w:pPr>
        <w:jc w:val="both"/>
        <w:rPr>
          <w:i/>
          <w:iCs/>
        </w:rPr>
      </w:pPr>
    </w:p>
    <w:p w14:paraId="59158CD8" w14:textId="77777777" w:rsidR="00BA757E" w:rsidRDefault="00BA757E">
      <w:pPr>
        <w:jc w:val="both"/>
        <w:rPr>
          <w:i/>
          <w:iCs/>
        </w:rPr>
      </w:pPr>
    </w:p>
    <w:p w14:paraId="2AC91429" w14:textId="77777777" w:rsidR="00BA757E" w:rsidRDefault="00000000">
      <w:pPr>
        <w:spacing w:line="360" w:lineRule="auto"/>
        <w:jc w:val="both"/>
        <w:rPr>
          <w:b/>
          <w:bCs/>
        </w:rPr>
      </w:pPr>
      <w:r>
        <w:rPr>
          <w:b/>
          <w:bCs/>
        </w:rPr>
        <w:t>Costa Rica</w:t>
      </w:r>
    </w:p>
    <w:p w14:paraId="7F172CA0" w14:textId="77777777" w:rsidR="00BA757E" w:rsidRDefault="00BA757E">
      <w:pPr>
        <w:spacing w:line="360" w:lineRule="auto"/>
        <w:jc w:val="both"/>
      </w:pPr>
    </w:p>
    <w:p w14:paraId="3717FE1F" w14:textId="02035494" w:rsidR="00BA757E" w:rsidRDefault="00000000">
      <w:pPr>
        <w:spacing w:line="360" w:lineRule="auto"/>
        <w:jc w:val="both"/>
        <w:rPr>
          <w:highlight w:val="yellow"/>
        </w:rPr>
      </w:pPr>
      <w:r>
        <w:t xml:space="preserve">República presidencialista con 7 provincias con 5.2 millones de habitantes. Al 2022, presenta un Índice de Desarrollo Humano (IDH) muy </w:t>
      </w:r>
      <w:r w:rsidR="00960E83">
        <w:t>alto,</w:t>
      </w:r>
      <w:r>
        <w:t xml:space="preserve"> pero también un coeficiente de Gini alto </w:t>
      </w:r>
      <w:r>
        <w:rPr>
          <w:i/>
          <w:iCs/>
          <w:color w:val="00007F"/>
        </w:rPr>
        <w:t>(IDH)</w:t>
      </w:r>
      <w:r>
        <w:t xml:space="preserve">. De acuerdo con el Censo 2022, Costa Rica contaba con 5.04 millones de habitantes, 50.2% mujeres y 49.8% hombres. La tasa de crecimiento fue 1.2% respecto a 2010 y la tasa de fecundidad 1.5, la edad mediana era de 33 años </w:t>
      </w:r>
      <w:r>
        <w:rPr>
          <w:i/>
          <w:iCs/>
          <w:color w:val="00007F"/>
        </w:rPr>
        <w:t>(UN)</w:t>
      </w:r>
      <w:r>
        <w:t xml:space="preserve">. </w:t>
      </w:r>
    </w:p>
    <w:p w14:paraId="2E7CB8D0" w14:textId="77777777" w:rsidR="00BA757E" w:rsidRDefault="00BA757E">
      <w:pPr>
        <w:spacing w:line="360" w:lineRule="auto"/>
        <w:jc w:val="both"/>
        <w:rPr>
          <w:i/>
          <w:iCs/>
        </w:rPr>
      </w:pPr>
    </w:p>
    <w:p w14:paraId="01CADD55" w14:textId="77777777" w:rsidR="00BA757E" w:rsidRDefault="00000000">
      <w:pPr>
        <w:spacing w:line="360" w:lineRule="auto"/>
        <w:jc w:val="both"/>
        <w:rPr>
          <w:i/>
          <w:iCs/>
        </w:rPr>
      </w:pPr>
      <w:r>
        <w:rPr>
          <w:i/>
          <w:iCs/>
        </w:rPr>
        <w:lastRenderedPageBreak/>
        <w:t xml:space="preserve">Contexto macroeconómico </w:t>
      </w:r>
    </w:p>
    <w:p w14:paraId="5E99AA38" w14:textId="77777777" w:rsidR="00BA757E" w:rsidRDefault="00BA757E">
      <w:pPr>
        <w:spacing w:line="360" w:lineRule="auto"/>
        <w:jc w:val="both"/>
        <w:rPr>
          <w:i/>
          <w:iCs/>
        </w:rPr>
      </w:pPr>
    </w:p>
    <w:p w14:paraId="482403DB" w14:textId="51A2FCCD" w:rsidR="00BA757E" w:rsidRDefault="00000000">
      <w:pPr>
        <w:spacing w:line="360" w:lineRule="auto"/>
        <w:jc w:val="both"/>
      </w:pPr>
      <w:r>
        <w:t>La consolidación fiscal de 2020 y 2021 permitió una expansión del PIB de 7.8% en 2021, de 4.3% en 2022 y superar las expectativas de crecimiento que se tenían para 2023 (para la primera mitad del año). En cuanto a la inflación, ésta disminuyó desde agosto 2022 cuando presentó un nivel máximo de 12% hasta que en junio y julio de 2023 se han presentado deflaciones del nivel de 1% y 1.7% respectivamente. En sectores económico</w:t>
      </w:r>
      <w:r w:rsidR="009120D9">
        <w:t>s</w:t>
      </w:r>
      <w:r>
        <w:t xml:space="preserve"> relevantes se tiene la manufactura, en particular de equipo médico, el turismo y los servicios empresariales. Sin embargo, el contexto internacional también </w:t>
      </w:r>
      <w:r w:rsidR="009120D9">
        <w:t>prevé</w:t>
      </w:r>
      <w:r>
        <w:t xml:space="preserve"> una desaceleración hacia 2024 aunque las proyecciones apuntan a un nivel de crecimiento de 3.3% </w:t>
      </w:r>
      <w:r>
        <w:rPr>
          <w:i/>
          <w:iCs/>
          <w:color w:val="00007F"/>
        </w:rPr>
        <w:t>(BM)</w:t>
      </w:r>
      <w:r>
        <w:t>.</w:t>
      </w:r>
    </w:p>
    <w:p w14:paraId="28B4CD6A" w14:textId="77777777" w:rsidR="00BA757E" w:rsidRDefault="00BA757E">
      <w:pPr>
        <w:spacing w:line="360" w:lineRule="auto"/>
        <w:jc w:val="both"/>
        <w:rPr>
          <w:i/>
          <w:iCs/>
        </w:rPr>
      </w:pPr>
    </w:p>
    <w:p w14:paraId="3B3921B7" w14:textId="77777777" w:rsidR="00BA757E" w:rsidRDefault="00000000">
      <w:pPr>
        <w:spacing w:line="360" w:lineRule="auto"/>
        <w:jc w:val="both"/>
        <w:rPr>
          <w:i/>
          <w:iCs/>
        </w:rPr>
      </w:pPr>
      <w:r>
        <w:rPr>
          <w:i/>
          <w:iCs/>
        </w:rPr>
        <w:t>Política fiscal</w:t>
      </w:r>
    </w:p>
    <w:p w14:paraId="19CF4AE4" w14:textId="77777777" w:rsidR="00BA757E" w:rsidRDefault="00BA757E">
      <w:pPr>
        <w:spacing w:line="360" w:lineRule="auto"/>
        <w:jc w:val="both"/>
        <w:rPr>
          <w:highlight w:val="yellow"/>
        </w:rPr>
      </w:pPr>
    </w:p>
    <w:p w14:paraId="4078C566" w14:textId="21A804B9" w:rsidR="00BA757E" w:rsidRDefault="00000000">
      <w:pPr>
        <w:spacing w:line="360" w:lineRule="auto"/>
        <w:jc w:val="both"/>
      </w:pPr>
      <w:r>
        <w:t xml:space="preserve">La consolidación fiscal de 2020-2021 permitió </w:t>
      </w:r>
      <w:r w:rsidR="009120D9">
        <w:t>que el</w:t>
      </w:r>
      <w:r>
        <w:t xml:space="preserve"> déficit general se redujera al 5% del PIB en 2021 y también permitió que la deuda pública se redujera a 63.8% del PIB en 2022. </w:t>
      </w:r>
      <w:r w:rsidR="009120D9">
        <w:t>Además,</w:t>
      </w:r>
      <w:r>
        <w:t xml:space="preserve"> se han anunciado reformas adicionales como la reducción de gastos tributarios, de los impuestos sobre la renta y menor fragmentación en los programas sociales (BM). Sin embargo, aún </w:t>
      </w:r>
      <w:r w:rsidR="009120D9">
        <w:t>continúa</w:t>
      </w:r>
      <w:r>
        <w:t xml:space="preserve"> siendo un reto controlar el gasto público y aumentar la eficiencia. Es necesario mejorar la combinación de impuestos, así como mejorar los esfuerzos de descarbonización y protección del medio ambiente, así como promover una mayor participación laboral femenil. A pesar de que Costa Rica destina de los mayores </w:t>
      </w:r>
      <w:r w:rsidR="009120D9">
        <w:t>porcentajes</w:t>
      </w:r>
      <w:r>
        <w:t xml:space="preserve"> de su gasto a educación, los resultados no son satisfactorios y se requiere incrementar la eficiencia en este rubro. (OCDE).</w:t>
      </w:r>
    </w:p>
    <w:p w14:paraId="7439B936" w14:textId="77777777" w:rsidR="00BA757E" w:rsidRDefault="00BA757E">
      <w:pPr>
        <w:spacing w:line="360" w:lineRule="auto"/>
        <w:jc w:val="both"/>
        <w:rPr>
          <w:i/>
          <w:iCs/>
        </w:rPr>
      </w:pPr>
    </w:p>
    <w:p w14:paraId="658340AE" w14:textId="77777777" w:rsidR="00BA757E" w:rsidRDefault="00000000">
      <w:pPr>
        <w:spacing w:line="360" w:lineRule="auto"/>
        <w:jc w:val="both"/>
        <w:rPr>
          <w:i/>
          <w:iCs/>
        </w:rPr>
      </w:pPr>
      <w:r>
        <w:rPr>
          <w:i/>
          <w:iCs/>
        </w:rPr>
        <w:t>Sistema de pensiones</w:t>
      </w:r>
    </w:p>
    <w:p w14:paraId="77553AFC" w14:textId="77777777" w:rsidR="00BA757E" w:rsidRDefault="00BA757E">
      <w:pPr>
        <w:spacing w:line="360" w:lineRule="auto"/>
        <w:jc w:val="both"/>
        <w:rPr>
          <w:i/>
          <w:iCs/>
        </w:rPr>
      </w:pPr>
    </w:p>
    <w:p w14:paraId="1BC4C558" w14:textId="0D6030CD" w:rsidR="00BA757E" w:rsidRDefault="00000000">
      <w:pPr>
        <w:spacing w:line="360" w:lineRule="auto"/>
        <w:jc w:val="both"/>
      </w:pPr>
      <w:r>
        <w:t>En Costa Rica el sistema de pensiones se encuentra altamente fragmentado y conviven regímenes contributivos con no contributivos, obligatorios con voluntarios, esto genera un funcionamiento complejo y riesgos de insostenibilidad financiera, así como implicaciones de equidad. Se pueden identificar cuatro pilares del sistema de pensiones, el pilar 1 corresponde a la pensión contributiva obligatoria, el pilar 2 a las pensiones complementarias obligatorias, el pilar 3</w:t>
      </w:r>
      <w:r>
        <w:rPr>
          <w:vertAlign w:val="superscript"/>
        </w:rPr>
        <w:t xml:space="preserve"> </w:t>
      </w:r>
      <w:r>
        <w:t xml:space="preserve">es la pensión complementaria voluntaria y el pilar 4 es la pensión no contributiva. Los desafíos de sostenibilidad financiera se asocian a la situación financiera de La Caja Costarricense </w:t>
      </w:r>
      <w:r w:rsidR="009120D9">
        <w:t>del</w:t>
      </w:r>
      <w:r>
        <w:t xml:space="preserve"> Seguro Social (CCSS) debido al envejecimiento de la población y al número de cotizantes activos. De 2000 a 2017 el gasto en pensiones aumentó de 4.9% del PIB a 7.3% del PIB y se estima continue con la tendencia creciente. Si se califica el sistema de pensiones por </w:t>
      </w:r>
      <w:r w:rsidR="009120D9">
        <w:t>su sostenibilidad</w:t>
      </w:r>
      <w:r>
        <w:t xml:space="preserve"> financiera, entendida como la tendencia del gasto y los compromisos financieros, el sistema de pensiones en Costa Rica se ubica en un nivel alto junto con Argentina.</w:t>
      </w:r>
    </w:p>
    <w:p w14:paraId="04E26247" w14:textId="77777777" w:rsidR="009120D9" w:rsidRDefault="009120D9" w:rsidP="009120D9">
      <w:pPr>
        <w:spacing w:line="360" w:lineRule="auto"/>
        <w:jc w:val="both"/>
        <w:rPr>
          <w:i/>
          <w:iCs/>
        </w:rPr>
      </w:pPr>
    </w:p>
    <w:p w14:paraId="761B0B56" w14:textId="6FEA26E0" w:rsidR="009120D9" w:rsidRPr="009120D9" w:rsidRDefault="009120D9" w:rsidP="009120D9">
      <w:pPr>
        <w:spacing w:line="360" w:lineRule="auto"/>
        <w:jc w:val="both"/>
        <w:rPr>
          <w:i/>
          <w:iCs/>
        </w:rPr>
      </w:pPr>
      <w:r w:rsidRPr="009120D9">
        <w:rPr>
          <w:i/>
          <w:iCs/>
        </w:rPr>
        <w:t>Sistema de salud</w:t>
      </w:r>
    </w:p>
    <w:p w14:paraId="068EDD5A" w14:textId="77777777" w:rsidR="009120D9" w:rsidRDefault="009120D9" w:rsidP="009120D9">
      <w:pPr>
        <w:spacing w:line="360" w:lineRule="auto"/>
        <w:jc w:val="both"/>
      </w:pPr>
    </w:p>
    <w:p w14:paraId="157D5FCC" w14:textId="65D1B9ED" w:rsidR="0028605D" w:rsidRDefault="00667D64" w:rsidP="009120D9">
      <w:pPr>
        <w:spacing w:line="360" w:lineRule="auto"/>
        <w:jc w:val="both"/>
      </w:pPr>
      <w:r>
        <w:t xml:space="preserve">El Sistema Público de Salud en Costa Rica se maneja de manera principal por medio de la Caja Costarricense de Seguro Social (CCSS) financiada a través de cuotas tripartitas: empleador, trabajador y estado. </w:t>
      </w:r>
      <w:r w:rsidR="009C7938">
        <w:t xml:space="preserve">El régimen no contributivo está financiado por el Fondo de Desarrollo Social y Asignaciones Familiares (FODESAF). El principal desafío del sistema costarricense de salud es disminuir las desigualdades, incorporando el componente de interculturalidad. </w:t>
      </w:r>
      <w:r w:rsidR="0028605D">
        <w:t xml:space="preserve">En 2020, el gasto público en salud fue equivalente a 5.6% del PIB y fue equivalente a 25.2% del gasto total de Costa Rica. </w:t>
      </w:r>
    </w:p>
    <w:p w14:paraId="5B8F41B0" w14:textId="77777777" w:rsidR="009120D9" w:rsidRDefault="009120D9" w:rsidP="009120D9">
      <w:pPr>
        <w:spacing w:line="360" w:lineRule="auto"/>
        <w:jc w:val="both"/>
      </w:pPr>
    </w:p>
    <w:p w14:paraId="787C4B19" w14:textId="77777777" w:rsidR="009C7938" w:rsidRDefault="009C7938" w:rsidP="009120D9">
      <w:pPr>
        <w:spacing w:line="360" w:lineRule="auto"/>
        <w:jc w:val="both"/>
      </w:pPr>
    </w:p>
    <w:p w14:paraId="3BDC6687" w14:textId="77777777" w:rsidR="009C7938" w:rsidRDefault="009C7938" w:rsidP="009120D9">
      <w:pPr>
        <w:spacing w:line="360" w:lineRule="auto"/>
        <w:jc w:val="both"/>
      </w:pPr>
    </w:p>
    <w:p w14:paraId="21D7D3EE" w14:textId="77777777" w:rsidR="009120D9" w:rsidRPr="009120D9" w:rsidRDefault="009120D9" w:rsidP="009120D9">
      <w:pPr>
        <w:spacing w:line="360" w:lineRule="auto"/>
        <w:jc w:val="both"/>
        <w:rPr>
          <w:i/>
          <w:iCs/>
        </w:rPr>
      </w:pPr>
      <w:r w:rsidRPr="009120D9">
        <w:rPr>
          <w:i/>
          <w:iCs/>
        </w:rPr>
        <w:lastRenderedPageBreak/>
        <w:t>Sistema de cuidados</w:t>
      </w:r>
    </w:p>
    <w:p w14:paraId="088875C7" w14:textId="77777777" w:rsidR="009120D9" w:rsidRDefault="009120D9">
      <w:pPr>
        <w:spacing w:line="360" w:lineRule="auto"/>
        <w:jc w:val="both"/>
        <w:rPr>
          <w:highlight w:val="yellow"/>
        </w:rPr>
      </w:pPr>
    </w:p>
    <w:p w14:paraId="2EBF8A32" w14:textId="60690D84" w:rsidR="00960E83" w:rsidRPr="00960E83" w:rsidRDefault="00960E83">
      <w:pPr>
        <w:spacing w:line="360" w:lineRule="auto"/>
        <w:jc w:val="both"/>
      </w:pPr>
      <w:r w:rsidRPr="00960E83">
        <w:t>En 2022, Costa Rica publicó su política nacional de cuidados 2021-2023, que establece la implementación gradual de un sistema de apoyo al cuidado de personas en situación de dependencia y sus cuidadores. Este sistema abarca servicios como teleasistencia, atención a domicilio, centros de día y estancias prolongadas para adultos mayores. Además, Costa Rica ya dispone de un sistema de cuidado para el desarrollo infantil denominado "</w:t>
      </w:r>
      <w:proofErr w:type="spellStart"/>
      <w:r w:rsidRPr="00960E83">
        <w:t>RedCudi</w:t>
      </w:r>
      <w:proofErr w:type="spellEnd"/>
      <w:r w:rsidRPr="00960E83">
        <w:t>", que coordina diversas modalidades de servicios relacionados con el cuidado y desarrollo de la infancia.</w:t>
      </w:r>
    </w:p>
    <w:sectPr w:rsidR="00960E83" w:rsidRPr="00960E83">
      <w:type w:val="continuous"/>
      <w:pgSz w:w="11907" w:h="16839"/>
      <w:pgMar w:top="1134" w:right="1134" w:bottom="1134" w:left="1134"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autoHyphenation/>
  <w:hyphenationZone w:val="425"/>
  <w:drawingGridHorizontalSpacing w:val="283"/>
  <w:drawingGridVerticalSpacing w:val="283"/>
  <w:doNotShadeFormData/>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57E"/>
    <w:rsid w:val="0001648B"/>
    <w:rsid w:val="00175D5B"/>
    <w:rsid w:val="00283ECD"/>
    <w:rsid w:val="0028605D"/>
    <w:rsid w:val="002C7BB3"/>
    <w:rsid w:val="00667D64"/>
    <w:rsid w:val="00673094"/>
    <w:rsid w:val="00764210"/>
    <w:rsid w:val="009120D9"/>
    <w:rsid w:val="00960E83"/>
    <w:rsid w:val="00997268"/>
    <w:rsid w:val="009C7938"/>
    <w:rsid w:val="009E49AA"/>
    <w:rsid w:val="00A128F9"/>
    <w:rsid w:val="00A31EF9"/>
    <w:rsid w:val="00AF5C9D"/>
    <w:rsid w:val="00BA757E"/>
    <w:rsid w:val="00C402A3"/>
    <w:rsid w:val="00E60C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ACBF3"/>
  <w15:docId w15:val="{452904BA-3C9C-4007-A481-D73C10C6C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kern w:val="1"/>
        <w:lang w:val="es-MX"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qFormat/>
    <w:pPr>
      <w:keepNext/>
      <w:keepLines/>
      <w:spacing w:before="240" w:after="60"/>
      <w:outlineLvl w:val="0"/>
    </w:pPr>
    <w:rPr>
      <w:rFonts w:ascii="Arial" w:hAnsi="Arial" w:cs="Arial"/>
      <w:b/>
      <w:bCs/>
      <w:sz w:val="36"/>
      <w:szCs w:val="36"/>
    </w:rPr>
  </w:style>
  <w:style w:type="paragraph" w:styleId="Ttulo2">
    <w:name w:val="heading 2"/>
    <w:basedOn w:val="Ttulo1"/>
    <w:next w:val="Normal"/>
    <w:qFormat/>
    <w:pPr>
      <w:outlineLvl w:val="1"/>
    </w:pPr>
    <w:rPr>
      <w:sz w:val="32"/>
      <w:szCs w:val="32"/>
    </w:rPr>
  </w:style>
  <w:style w:type="paragraph" w:styleId="Ttulo3">
    <w:name w:val="heading 3"/>
    <w:basedOn w:val="Ttulo2"/>
    <w:next w:val="Normal"/>
    <w:qFormat/>
    <w:pPr>
      <w:outlineLvl w:val="2"/>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541</TotalTime>
  <Pages>5</Pages>
  <Words>2137</Words>
  <Characters>11759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Judith Senyacen Méndez Méndez</cp:lastModifiedBy>
  <cp:revision>10</cp:revision>
  <dcterms:created xsi:type="dcterms:W3CDTF">2023-10-20T02:20:00Z</dcterms:created>
  <dcterms:modified xsi:type="dcterms:W3CDTF">2023-11-06T23:53:00Z</dcterms:modified>
</cp:coreProperties>
</file>