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F0BA5" w:rsidR="006A2647" w:rsidP="00214F5F" w:rsidRDefault="00E325F2" w14:paraId="091B83D0" w14:textId="609C470A">
      <w:pPr>
        <w:pStyle w:val="Heading1"/>
        <w:jc w:val="center"/>
        <w:rPr>
          <w:rFonts w:ascii="Aptos Narrow" w:hAnsi="Aptos Narrow"/>
          <w:b/>
          <w:bCs/>
          <w:lang w:val="es-419"/>
        </w:rPr>
      </w:pPr>
      <w:bookmarkStart w:name="_Toc228135348" w:id="0"/>
      <w:r w:rsidRPr="001F0BA5">
        <w:rPr>
          <w:rFonts w:ascii="Aptos Narrow" w:hAnsi="Aptos Narrow"/>
          <w:b/>
          <w:bCs/>
          <w:lang w:val="es-419"/>
        </w:rPr>
        <w:t>SCRIPT</w:t>
      </w:r>
      <w:r w:rsidRPr="001F0BA5" w:rsidR="00CA7B83">
        <w:rPr>
          <w:rFonts w:ascii="Aptos Narrow" w:hAnsi="Aptos Narrow"/>
          <w:b/>
          <w:bCs/>
          <w:lang w:val="es-419"/>
        </w:rPr>
        <w:t xml:space="preserve"> SUGERIDO</w:t>
      </w:r>
    </w:p>
    <w:p w:rsidRPr="001F0BA5" w:rsidR="006A2647" w:rsidP="006A2647" w:rsidRDefault="006A2647" w14:paraId="7F9C83D2" w14:textId="77777777">
      <w:pPr>
        <w:pStyle w:val="Heading2"/>
        <w:rPr>
          <w:rFonts w:ascii="Aptos Narrow" w:hAnsi="Aptos Narrow"/>
          <w:sz w:val="22"/>
          <w:szCs w:val="22"/>
        </w:rPr>
      </w:pPr>
      <w:r w:rsidRPr="001F0BA5">
        <w:rPr>
          <w:rFonts w:ascii="Aptos Narrow" w:hAnsi="Aptos Narrow"/>
          <w:sz w:val="22"/>
          <w:szCs w:val="22"/>
        </w:rPr>
        <w:t>SEMANA 1: Introducción a los Sistemas Complejos</w:t>
      </w:r>
      <w:bookmarkEnd w:id="0"/>
    </w:p>
    <w:p w:rsidRPr="001F0BA5" w:rsidR="006A2647" w:rsidP="006A2647" w:rsidRDefault="006A2647" w14:paraId="327A1783" w14:textId="77777777">
      <w:pPr>
        <w:spacing w:after="80"/>
        <w:rPr>
          <w:rFonts w:ascii="Aptos Narrow" w:hAnsi="Aptos Narrow"/>
          <w:sz w:val="22"/>
          <w:szCs w:val="22"/>
          <w:lang w:val="es-419"/>
        </w:rPr>
      </w:pPr>
      <w:r w:rsidRPr="001F0BA5">
        <w:rPr>
          <w:rFonts w:ascii="Aptos Narrow" w:hAnsi="Aptos Narrow"/>
          <w:i/>
          <w:iCs/>
          <w:color w:val="B85042"/>
          <w:sz w:val="22"/>
          <w:szCs w:val="22"/>
          <w:lang w:val="es-419"/>
        </w:rPr>
        <w:t>Caso ancla: La crisis de El Niño 2015–2016 en el sector eléctrico colombiano</w:t>
      </w:r>
    </w:p>
    <w:p w:rsidRPr="001F0BA5" w:rsidR="006A2647" w:rsidP="006A2647" w:rsidRDefault="006A2647" w14:paraId="10E4B8C3" w14:textId="77777777">
      <w:pPr>
        <w:pBdr>
          <w:bottom w:val="single" w:color="1E2761" w:sz="8" w:space="6"/>
        </w:pBdr>
        <w:spacing w:after="120"/>
        <w:rPr>
          <w:rFonts w:ascii="Aptos Narrow" w:hAnsi="Aptos Narrow"/>
          <w:sz w:val="22"/>
          <w:szCs w:val="22"/>
          <w:lang w:val="es-419"/>
        </w:rPr>
      </w:pPr>
      <w:r w:rsidRPr="001F0BA5">
        <w:rPr>
          <w:rFonts w:ascii="Aptos Narrow" w:hAnsi="Aptos Narrow"/>
          <w:b/>
          <w:bCs/>
          <w:color w:val="1E2761"/>
          <w:sz w:val="22"/>
          <w:szCs w:val="22"/>
          <w:lang w:val="es-419"/>
        </w:rPr>
        <w:t xml:space="preserve">Resultados de Aprendizaje verificados: </w:t>
      </w:r>
      <w:r w:rsidRPr="001F0BA5">
        <w:rPr>
          <w:rFonts w:ascii="Aptos Narrow" w:hAnsi="Aptos Narrow"/>
          <w:sz w:val="22"/>
          <w:szCs w:val="22"/>
          <w:lang w:val="es-419"/>
        </w:rPr>
        <w:t>RAC 1 (alto) · RAC 4 (medio)</w:t>
      </w:r>
      <w:r w:rsidRPr="001F0BA5">
        <w:rPr>
          <w:rFonts w:ascii="Aptos Narrow" w:hAnsi="Aptos Narrow"/>
          <w:color w:val="5C6478"/>
          <w:sz w:val="22"/>
          <w:szCs w:val="22"/>
          <w:lang w:val="es-419"/>
        </w:rPr>
        <w:t xml:space="preserve">  ·  </w:t>
      </w:r>
      <w:r w:rsidRPr="001F0BA5">
        <w:rPr>
          <w:rFonts w:ascii="Aptos Narrow" w:hAnsi="Aptos Narrow"/>
          <w:b/>
          <w:bCs/>
          <w:color w:val="1E2761"/>
          <w:sz w:val="22"/>
          <w:szCs w:val="22"/>
          <w:lang w:val="es-419"/>
        </w:rPr>
        <w:t xml:space="preserve">RA del programa: </w:t>
      </w:r>
      <w:r w:rsidRPr="001F0BA5">
        <w:rPr>
          <w:rFonts w:ascii="Aptos Narrow" w:hAnsi="Aptos Narrow"/>
          <w:sz w:val="22"/>
          <w:szCs w:val="22"/>
          <w:lang w:val="es-419"/>
        </w:rPr>
        <w:t>RA1.1, RA1.5, RA2.5, RA3.1</w:t>
      </w:r>
    </w:p>
    <w:p w:rsidRPr="001F0BA5" w:rsidR="00A96C6A" w:rsidP="006A2647" w:rsidRDefault="006A2647" w14:paraId="28741BE0" w14:textId="171C76BC">
      <w:pPr>
        <w:spacing w:before="60" w:after="60" w:line="300" w:lineRule="auto"/>
        <w:jc w:val="both"/>
        <w:rPr>
          <w:rFonts w:ascii="Aptos Narrow" w:hAnsi="Aptos Narrow"/>
          <w:sz w:val="22"/>
          <w:szCs w:val="22"/>
          <w:lang w:val="es-419"/>
        </w:rPr>
      </w:pPr>
      <w:r w:rsidRPr="001F0BA5">
        <w:rPr>
          <w:rFonts w:ascii="Aptos Narrow" w:hAnsi="Aptos Narrow"/>
          <w:sz w:val="22"/>
          <w:szCs w:val="22"/>
          <w:lang w:val="es-419"/>
        </w:rPr>
        <w:t>Semana introductoria de bajo umbral técnico. El estudiante descubre por qué el análisis convencional de proyectos (VPN, TIR, sensibilidad estática) resulta insuficiente cuando el proyecto está inmerso en un sistema complejo. Se introduce el paradigma complejo y su vocabulario: adaptación y aprendizaje (efectos de memoria), cisnes negros (eventos extremos), no linealidad, emergencia y retroalimentación. No se programa ni se modela cuantitativamente; se piensa y se dibuja. El caso de El Niño 2015–2016 muestra cómo retroalimentaciones entre hidrología, precios de bolsa, decisiones de generadores térmicos y señales regulatorias amplificaron una crisis que los modelos lineales no anticiparon.</w:t>
      </w:r>
    </w:p>
    <w:p w:rsidRPr="001F0BA5" w:rsidR="004A2836" w:rsidP="00724EB6" w:rsidRDefault="00684053" w14:paraId="3DA5A7DB" w14:textId="5D26B2F0">
      <w:pPr>
        <w:spacing w:before="200" w:after="100"/>
        <w:rPr>
          <w:rFonts w:ascii="Aptos Narrow" w:hAnsi="Aptos Narrow"/>
          <w:b/>
          <w:bCs/>
          <w:color w:val="065A82"/>
          <w:sz w:val="22"/>
          <w:szCs w:val="22"/>
          <w:lang w:val="es-419"/>
        </w:rPr>
      </w:pPr>
      <w:r w:rsidRPr="001F0BA5">
        <w:rPr>
          <w:rFonts w:ascii="Aptos Narrow" w:hAnsi="Aptos Narrow"/>
          <w:b/>
          <w:bCs/>
          <w:color w:val="065A82"/>
          <w:sz w:val="22"/>
          <w:szCs w:val="22"/>
          <w:lang w:val="es-419"/>
        </w:rPr>
        <w:t xml:space="preserve">Bloque Autónomo — 10 horas (secuencia Mo → Co → Pr → </w:t>
      </w:r>
      <w:proofErr w:type="spellStart"/>
      <w:r w:rsidRPr="001F0BA5">
        <w:rPr>
          <w:rFonts w:ascii="Aptos Narrow" w:hAnsi="Aptos Narrow"/>
          <w:b/>
          <w:bCs/>
          <w:color w:val="065A82"/>
          <w:sz w:val="22"/>
          <w:szCs w:val="22"/>
          <w:lang w:val="es-419"/>
        </w:rPr>
        <w:t>Ev</w:t>
      </w:r>
      <w:proofErr w:type="spellEnd"/>
      <w:r w:rsidRPr="001F0BA5">
        <w:rPr>
          <w:rFonts w:ascii="Aptos Narrow" w:hAnsi="Aptos Narrow"/>
          <w:b/>
          <w:bCs/>
          <w:color w:val="065A82"/>
          <w:sz w:val="22"/>
          <w:szCs w:val="22"/>
          <w:lang w:val="es-419"/>
        </w:rPr>
        <w:t xml:space="preserve"> → </w:t>
      </w:r>
      <w:proofErr w:type="spellStart"/>
      <w:r w:rsidRPr="001F0BA5">
        <w:rPr>
          <w:rFonts w:ascii="Aptos Narrow" w:hAnsi="Aptos Narrow"/>
          <w:b/>
          <w:bCs/>
          <w:color w:val="065A82"/>
          <w:sz w:val="22"/>
          <w:szCs w:val="22"/>
          <w:lang w:val="es-419"/>
        </w:rPr>
        <w:t>Proy</w:t>
      </w:r>
      <w:proofErr w:type="spellEnd"/>
      <w:r w:rsidRPr="001F0BA5">
        <w:rPr>
          <w:rFonts w:ascii="Aptos Narrow" w:hAnsi="Aptos Narrow"/>
          <w:b/>
          <w:bCs/>
          <w:color w:val="065A82"/>
          <w:sz w:val="22"/>
          <w:szCs w:val="22"/>
          <w:lang w:val="es-419"/>
        </w:rPr>
        <w:t>)</w:t>
      </w:r>
    </w:p>
    <w:tbl>
      <w:tblPr>
        <w:tblW w:w="92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662"/>
        <w:gridCol w:w="1492"/>
        <w:gridCol w:w="7076"/>
      </w:tblGrid>
      <w:tr w:rsidRPr="001F0BA5" w:rsidR="00724EB6" w:rsidTr="003D38F0" w14:paraId="74BA0B68" w14:textId="77777777">
        <w:trPr>
          <w:tblHeader/>
        </w:trPr>
        <w:tc>
          <w:tcPr>
            <w:tcW w:w="662"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1F0BA5" w:rsidR="00724EB6" w:rsidP="00724EB6" w:rsidRDefault="00724EB6" w14:paraId="17255C3F" w14:textId="0D38FFF0">
            <w:pPr>
              <w:jc w:val="center"/>
              <w:rPr>
                <w:rFonts w:ascii="Aptos Narrow" w:hAnsi="Aptos Narrow"/>
                <w:sz w:val="22"/>
                <w:szCs w:val="22"/>
              </w:rPr>
            </w:pPr>
            <w:proofErr w:type="spellStart"/>
            <w:r w:rsidRPr="001F0BA5">
              <w:rPr>
                <w:rFonts w:ascii="Aptos Narrow" w:hAnsi="Aptos Narrow"/>
                <w:b/>
                <w:bCs/>
                <w:color w:val="FFFFFF"/>
                <w:sz w:val="22"/>
                <w:szCs w:val="22"/>
              </w:rPr>
              <w:t>Cód</w:t>
            </w:r>
            <w:proofErr w:type="spellEnd"/>
            <w:r w:rsidRPr="001F0BA5">
              <w:rPr>
                <w:rFonts w:ascii="Aptos Narrow" w:hAnsi="Aptos Narrow"/>
                <w:b/>
                <w:bCs/>
                <w:color w:val="FFFFFF"/>
                <w:sz w:val="22"/>
                <w:szCs w:val="22"/>
              </w:rPr>
              <w:t>.</w:t>
            </w:r>
          </w:p>
        </w:tc>
        <w:tc>
          <w:tcPr>
            <w:tcW w:w="1492"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1F0BA5" w:rsidR="00724EB6" w:rsidP="00724EB6" w:rsidRDefault="00724EB6" w14:paraId="0F508EA4" w14:textId="6BD6E725">
            <w:pPr>
              <w:jc w:val="center"/>
              <w:rPr>
                <w:rFonts w:ascii="Aptos Narrow" w:hAnsi="Aptos Narrow"/>
                <w:b/>
                <w:bCs/>
                <w:sz w:val="22"/>
                <w:szCs w:val="22"/>
              </w:rPr>
            </w:pPr>
            <w:proofErr w:type="spellStart"/>
            <w:r w:rsidRPr="001F0BA5">
              <w:rPr>
                <w:rFonts w:ascii="Aptos Narrow" w:hAnsi="Aptos Narrow"/>
                <w:b/>
                <w:bCs/>
                <w:sz w:val="22"/>
                <w:szCs w:val="22"/>
              </w:rPr>
              <w:t>Momento</w:t>
            </w:r>
            <w:proofErr w:type="spellEnd"/>
          </w:p>
        </w:tc>
        <w:tc>
          <w:tcPr>
            <w:tcW w:w="7076" w:type="dxa"/>
            <w:tcBorders>
              <w:top w:val="single" w:color="B0B8C9" w:sz="4" w:space="0"/>
              <w:left w:val="single" w:color="B0B8C9" w:sz="4" w:space="0"/>
              <w:bottom w:val="single" w:color="B0B8C9" w:sz="4" w:space="0"/>
              <w:right w:val="single" w:color="B0B8C9" w:sz="4" w:space="0"/>
            </w:tcBorders>
            <w:shd w:val="clear" w:color="auto" w:fill="1E2761"/>
            <w:tcMar>
              <w:top w:w="100" w:type="dxa"/>
              <w:left w:w="120" w:type="dxa"/>
              <w:bottom w:w="100" w:type="dxa"/>
              <w:right w:w="120" w:type="dxa"/>
            </w:tcMar>
          </w:tcPr>
          <w:p w:rsidRPr="001F0BA5" w:rsidR="00724EB6" w:rsidP="00724EB6" w:rsidRDefault="00724EB6" w14:paraId="207CF46F" w14:textId="5A71FBA9">
            <w:pPr>
              <w:jc w:val="center"/>
              <w:rPr>
                <w:rFonts w:ascii="Aptos Narrow" w:hAnsi="Aptos Narrow"/>
                <w:sz w:val="22"/>
                <w:szCs w:val="22"/>
                <w:lang w:val="es-419"/>
              </w:rPr>
            </w:pPr>
            <w:r w:rsidRPr="001F0BA5">
              <w:rPr>
                <w:rFonts w:ascii="Aptos Narrow" w:hAnsi="Aptos Narrow"/>
                <w:b/>
                <w:bCs/>
                <w:color w:val="FFFFFF"/>
                <w:sz w:val="22"/>
                <w:szCs w:val="22"/>
                <w:lang w:val="es-419"/>
              </w:rPr>
              <w:t>Descripción</w:t>
            </w:r>
          </w:p>
        </w:tc>
      </w:tr>
      <w:tr w:rsidRPr="001F0BA5" w:rsidR="00724EB6" w:rsidTr="003D38F0" w14:paraId="48B2D932" w14:textId="77777777">
        <w:tc>
          <w:tcPr>
            <w:tcW w:w="662" w:type="dxa"/>
            <w:tcBorders>
              <w:top w:val="single" w:color="B0B8C9" w:sz="4" w:space="0"/>
              <w:left w:val="single" w:color="B0B8C9" w:sz="4" w:space="0"/>
              <w:bottom w:val="single" w:color="B0B8C9" w:sz="4" w:space="0"/>
              <w:right w:val="single" w:color="B0B8C9" w:sz="4" w:space="0"/>
            </w:tcBorders>
            <w:shd w:val="clear" w:color="auto" w:fill="BBDEFB"/>
            <w:tcMar>
              <w:top w:w="80" w:type="dxa"/>
              <w:left w:w="120" w:type="dxa"/>
              <w:bottom w:w="80" w:type="dxa"/>
              <w:right w:w="120" w:type="dxa"/>
            </w:tcMar>
            <w:vAlign w:val="center"/>
          </w:tcPr>
          <w:p w:rsidRPr="001F0BA5" w:rsidR="00724EB6" w:rsidP="00724EB6" w:rsidRDefault="00724EB6" w14:paraId="507C7F15" w14:textId="7AAD914C">
            <w:pPr>
              <w:spacing w:after="0"/>
              <w:jc w:val="center"/>
              <w:rPr>
                <w:rFonts w:ascii="Aptos Narrow" w:hAnsi="Aptos Narrow"/>
                <w:sz w:val="20"/>
                <w:szCs w:val="20"/>
              </w:rPr>
            </w:pPr>
            <w:r w:rsidRPr="001F0BA5">
              <w:rPr>
                <w:rFonts w:ascii="Aptos Narrow" w:hAnsi="Aptos Narrow"/>
                <w:b/>
                <w:bCs/>
                <w:color w:val="1E2761"/>
                <w:sz w:val="20"/>
                <w:szCs w:val="20"/>
              </w:rPr>
              <w:t>Co</w:t>
            </w:r>
          </w:p>
        </w:tc>
        <w:tc>
          <w:tcPr>
            <w:tcW w:w="1492"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vAlign w:val="center"/>
          </w:tcPr>
          <w:p w:rsidRPr="001F0BA5" w:rsidR="00724EB6" w:rsidP="00724EB6" w:rsidRDefault="00724EB6" w14:paraId="532418CD" w14:textId="377268DC">
            <w:pPr>
              <w:spacing w:after="0"/>
              <w:jc w:val="center"/>
              <w:rPr>
                <w:rFonts w:ascii="Aptos Narrow" w:hAnsi="Aptos Narrow"/>
                <w:sz w:val="20"/>
                <w:szCs w:val="20"/>
              </w:rPr>
            </w:pPr>
            <w:proofErr w:type="spellStart"/>
            <w:r w:rsidRPr="001F0BA5">
              <w:rPr>
                <w:rFonts w:ascii="Aptos Narrow" w:hAnsi="Aptos Narrow"/>
                <w:b/>
                <w:bCs/>
                <w:color w:val="1E2761"/>
                <w:sz w:val="20"/>
                <w:szCs w:val="20"/>
              </w:rPr>
              <w:t>Contenidos</w:t>
            </w:r>
            <w:proofErr w:type="spellEnd"/>
          </w:p>
        </w:tc>
        <w:tc>
          <w:tcPr>
            <w:tcW w:w="7076" w:type="dxa"/>
            <w:tcBorders>
              <w:top w:val="single" w:color="B0B8C9" w:sz="4" w:space="0"/>
              <w:left w:val="single" w:color="B0B8C9" w:sz="4" w:space="0"/>
              <w:bottom w:val="single" w:color="B0B8C9" w:sz="4" w:space="0"/>
              <w:right w:val="single" w:color="B0B8C9" w:sz="4" w:space="0"/>
            </w:tcBorders>
            <w:shd w:val="clear" w:color="auto" w:fill="F5F7FB"/>
            <w:tcMar>
              <w:top w:w="80" w:type="dxa"/>
              <w:left w:w="120" w:type="dxa"/>
              <w:bottom w:w="80" w:type="dxa"/>
              <w:right w:w="120" w:type="dxa"/>
            </w:tcMar>
          </w:tcPr>
          <w:p w:rsidRPr="001F0BA5" w:rsidR="00724EB6" w:rsidP="00724EB6" w:rsidRDefault="00724EB6" w14:paraId="5D1ABA69" w14:textId="77777777">
            <w:pPr>
              <w:spacing w:after="40"/>
              <w:jc w:val="both"/>
              <w:rPr>
                <w:rFonts w:ascii="Aptos Narrow" w:hAnsi="Aptos Narrow"/>
                <w:sz w:val="20"/>
                <w:szCs w:val="20"/>
                <w:lang w:val="es-419"/>
              </w:rPr>
            </w:pPr>
            <w:r w:rsidRPr="001F0BA5">
              <w:rPr>
                <w:rFonts w:ascii="Aptos Narrow" w:hAnsi="Aptos Narrow"/>
                <w:sz w:val="20"/>
                <w:szCs w:val="20"/>
                <w:lang w:val="es-419"/>
              </w:rPr>
              <w:t xml:space="preserve">Video-lecciones 1.1–1.4 (60 min): el vocabulario de la complejidad (agentes, retroalimentaciones positivas/negativas, emergencia, no linealidad, retardos, </w:t>
            </w:r>
            <w:proofErr w:type="spellStart"/>
            <w:r w:rsidRPr="001F0BA5">
              <w:rPr>
                <w:rFonts w:ascii="Aptos Narrow" w:hAnsi="Aptos Narrow"/>
                <w:sz w:val="20"/>
                <w:szCs w:val="20"/>
                <w:lang w:val="es-419"/>
              </w:rPr>
              <w:t>path</w:t>
            </w:r>
            <w:proofErr w:type="spellEnd"/>
            <w:r w:rsidRPr="001F0BA5">
              <w:rPr>
                <w:rFonts w:ascii="Aptos Narrow" w:hAnsi="Aptos Narrow"/>
                <w:sz w:val="20"/>
                <w:szCs w:val="20"/>
                <w:lang w:val="es-419"/>
              </w:rPr>
              <w:t xml:space="preserve"> </w:t>
            </w:r>
            <w:proofErr w:type="spellStart"/>
            <w:r w:rsidRPr="001F0BA5">
              <w:rPr>
                <w:rFonts w:ascii="Aptos Narrow" w:hAnsi="Aptos Narrow"/>
                <w:sz w:val="20"/>
                <w:szCs w:val="20"/>
                <w:lang w:val="es-419"/>
              </w:rPr>
              <w:t>dependency</w:t>
            </w:r>
            <w:proofErr w:type="spellEnd"/>
            <w:r w:rsidRPr="001F0BA5">
              <w:rPr>
                <w:rFonts w:ascii="Aptos Narrow" w:hAnsi="Aptos Narrow"/>
                <w:sz w:val="20"/>
                <w:szCs w:val="20"/>
                <w:lang w:val="es-419"/>
              </w:rPr>
              <w:t xml:space="preserve">, </w:t>
            </w:r>
            <w:proofErr w:type="spellStart"/>
            <w:r w:rsidRPr="001F0BA5">
              <w:rPr>
                <w:rFonts w:ascii="Aptos Narrow" w:hAnsi="Aptos Narrow"/>
                <w:sz w:val="20"/>
                <w:szCs w:val="20"/>
                <w:lang w:val="es-419"/>
              </w:rPr>
              <w:t>tipping</w:t>
            </w:r>
            <w:proofErr w:type="spellEnd"/>
            <w:r w:rsidRPr="001F0BA5">
              <w:rPr>
                <w:rFonts w:ascii="Aptos Narrow" w:hAnsi="Aptos Narrow"/>
                <w:sz w:val="20"/>
                <w:szCs w:val="20"/>
                <w:lang w:val="es-419"/>
              </w:rPr>
              <w:t xml:space="preserve"> </w:t>
            </w:r>
            <w:proofErr w:type="spellStart"/>
            <w:r w:rsidRPr="001F0BA5">
              <w:rPr>
                <w:rFonts w:ascii="Aptos Narrow" w:hAnsi="Aptos Narrow"/>
                <w:sz w:val="20"/>
                <w:szCs w:val="20"/>
                <w:lang w:val="es-419"/>
              </w:rPr>
              <w:t>points</w:t>
            </w:r>
            <w:proofErr w:type="spellEnd"/>
            <w:r w:rsidRPr="001F0BA5">
              <w:rPr>
                <w:rFonts w:ascii="Aptos Narrow" w:hAnsi="Aptos Narrow"/>
                <w:sz w:val="20"/>
                <w:szCs w:val="20"/>
                <w:lang w:val="es-419"/>
              </w:rPr>
              <w:t>), adaptación y memoria, cisnes negros, tour de casos internacionales (</w:t>
            </w:r>
            <w:proofErr w:type="spellStart"/>
            <w:r w:rsidRPr="001F0BA5">
              <w:rPr>
                <w:rFonts w:ascii="Aptos Narrow" w:hAnsi="Aptos Narrow"/>
                <w:sz w:val="20"/>
                <w:szCs w:val="20"/>
                <w:lang w:val="es-419"/>
              </w:rPr>
              <w:t>blackouts</w:t>
            </w:r>
            <w:proofErr w:type="spellEnd"/>
            <w:r w:rsidRPr="001F0BA5">
              <w:rPr>
                <w:rFonts w:ascii="Aptos Narrow" w:hAnsi="Aptos Narrow"/>
                <w:sz w:val="20"/>
                <w:szCs w:val="20"/>
                <w:lang w:val="es-419"/>
              </w:rPr>
              <w:t xml:space="preserve"> NE </w:t>
            </w:r>
            <w:proofErr w:type="gramStart"/>
            <w:r w:rsidRPr="001F0BA5">
              <w:rPr>
                <w:rFonts w:ascii="Aptos Narrow" w:hAnsi="Aptos Narrow"/>
                <w:sz w:val="20"/>
                <w:szCs w:val="20"/>
                <w:lang w:val="es-419"/>
              </w:rPr>
              <w:t>EE.UU.</w:t>
            </w:r>
            <w:proofErr w:type="gramEnd"/>
            <w:r w:rsidRPr="001F0BA5">
              <w:rPr>
                <w:rFonts w:ascii="Aptos Narrow" w:hAnsi="Aptos Narrow"/>
                <w:sz w:val="20"/>
                <w:szCs w:val="20"/>
                <w:lang w:val="es-419"/>
              </w:rPr>
              <w:t xml:space="preserve"> 2003, India 2012, España 2024-25, </w:t>
            </w:r>
            <w:proofErr w:type="spellStart"/>
            <w:r w:rsidRPr="001F0BA5">
              <w:rPr>
                <w:rFonts w:ascii="Aptos Narrow" w:hAnsi="Aptos Narrow"/>
                <w:sz w:val="20"/>
                <w:szCs w:val="20"/>
                <w:lang w:val="es-419"/>
              </w:rPr>
              <w:t>Energiewende</w:t>
            </w:r>
            <w:proofErr w:type="spellEnd"/>
            <w:r w:rsidRPr="001F0BA5">
              <w:rPr>
                <w:rFonts w:ascii="Aptos Narrow" w:hAnsi="Aptos Narrow"/>
                <w:sz w:val="20"/>
                <w:szCs w:val="20"/>
                <w:lang w:val="es-419"/>
              </w:rPr>
              <w:t xml:space="preserve">, </w:t>
            </w:r>
            <w:proofErr w:type="spellStart"/>
            <w:r w:rsidRPr="001F0BA5">
              <w:rPr>
                <w:rFonts w:ascii="Aptos Narrow" w:hAnsi="Aptos Narrow"/>
                <w:sz w:val="20"/>
                <w:szCs w:val="20"/>
                <w:lang w:val="es-419"/>
              </w:rPr>
              <w:t>lock</w:t>
            </w:r>
            <w:proofErr w:type="spellEnd"/>
            <w:r w:rsidRPr="001F0BA5">
              <w:rPr>
                <w:rFonts w:ascii="Aptos Narrow" w:hAnsi="Aptos Narrow"/>
                <w:sz w:val="20"/>
                <w:szCs w:val="20"/>
                <w:lang w:val="es-419"/>
              </w:rPr>
              <w:t xml:space="preserve">-in de gas en Colombia). </w:t>
            </w:r>
          </w:p>
          <w:p w:rsidRPr="001F0BA5" w:rsidR="00724EB6" w:rsidP="00724EB6" w:rsidRDefault="00724EB6" w14:paraId="656E34B8" w14:textId="77777777">
            <w:pPr>
              <w:spacing w:after="40"/>
              <w:jc w:val="both"/>
              <w:rPr>
                <w:rFonts w:ascii="Aptos Narrow" w:hAnsi="Aptos Narrow"/>
                <w:sz w:val="20"/>
                <w:szCs w:val="20"/>
                <w:lang w:val="es-419"/>
              </w:rPr>
            </w:pPr>
            <w:r w:rsidRPr="001F0BA5">
              <w:rPr>
                <w:rFonts w:ascii="Aptos Narrow" w:hAnsi="Aptos Narrow"/>
                <w:sz w:val="20"/>
                <w:szCs w:val="20"/>
                <w:lang w:val="es-419"/>
              </w:rPr>
              <w:t xml:space="preserve">Lectura dirigida: Meadows Cap. 1–2; extractos de Taleb (The Black Swan); </w:t>
            </w:r>
          </w:p>
          <w:p w:rsidRPr="001F0BA5" w:rsidR="00724EB6" w:rsidP="00724EB6" w:rsidRDefault="00724EB6" w14:paraId="2AD857F3" w14:textId="4FE96A3C">
            <w:pPr>
              <w:spacing w:after="0"/>
              <w:jc w:val="both"/>
              <w:rPr>
                <w:rFonts w:ascii="Aptos Narrow" w:hAnsi="Aptos Narrow"/>
                <w:sz w:val="20"/>
                <w:szCs w:val="20"/>
                <w:lang w:val="es-419"/>
              </w:rPr>
            </w:pPr>
            <w:r w:rsidRPr="001F0BA5">
              <w:rPr>
                <w:rFonts w:ascii="Aptos Narrow" w:hAnsi="Aptos Narrow"/>
                <w:sz w:val="20"/>
                <w:szCs w:val="20"/>
                <w:lang w:val="es-419"/>
              </w:rPr>
              <w:t>Resumen ejecutivo del PEN 2020–2050 (UPME).</w:t>
            </w:r>
          </w:p>
        </w:tc>
      </w:tr>
    </w:tbl>
    <w:p w:rsidRPr="001F0BA5" w:rsidR="00724EB6" w:rsidP="006A2647" w:rsidRDefault="00724EB6" w14:paraId="3F81575C" w14:textId="77777777">
      <w:pPr>
        <w:pStyle w:val="Heading2"/>
        <w:rPr>
          <w:rFonts w:ascii="Aptos Narrow" w:hAnsi="Aptos Narrow"/>
          <w:sz w:val="22"/>
          <w:szCs w:val="22"/>
        </w:rPr>
      </w:pPr>
    </w:p>
    <w:p w:rsidRPr="001F0BA5" w:rsidR="00724EB6" w:rsidRDefault="00724EB6" w14:paraId="29CA0D02" w14:textId="77777777">
      <w:pPr>
        <w:rPr>
          <w:rFonts w:ascii="Aptos Narrow" w:hAnsi="Aptos Narrow" w:eastAsia="Calibri" w:cs="Calibri"/>
          <w:b/>
          <w:bCs/>
          <w:color w:val="065A82"/>
          <w:sz w:val="22"/>
          <w:szCs w:val="22"/>
          <w:lang w:val="es-CO" w:eastAsia="es-MX"/>
        </w:rPr>
      </w:pPr>
      <w:r w:rsidRPr="001F0BA5">
        <w:rPr>
          <w:rFonts w:ascii="Aptos Narrow" w:hAnsi="Aptos Narrow"/>
          <w:sz w:val="22"/>
          <w:szCs w:val="22"/>
        </w:rPr>
        <w:br w:type="page"/>
      </w:r>
    </w:p>
    <w:p w:rsidRPr="00536AD9" w:rsidR="006A2647" w:rsidP="006A2647" w:rsidRDefault="006A2647" w14:paraId="31A0717A" w14:textId="777663C2">
      <w:pPr>
        <w:pStyle w:val="Heading2"/>
        <w:rPr>
          <w:rFonts w:ascii="Aptos Narrow" w:hAnsi="Aptos Narrow"/>
          <w:sz w:val="22"/>
          <w:szCs w:val="22"/>
          <w:lang w:val="es-419"/>
        </w:rPr>
      </w:pPr>
      <w:r w:rsidRPr="1EBD9E79" w:rsidR="006A2647">
        <w:rPr>
          <w:rFonts w:ascii="Aptos Narrow" w:hAnsi="Aptos Narrow"/>
          <w:sz w:val="22"/>
          <w:szCs w:val="22"/>
        </w:rPr>
        <w:t xml:space="preserve">SCRIPT </w:t>
      </w:r>
      <w:r w:rsidRPr="1EBD9E79" w:rsidR="006A2647">
        <w:rPr>
          <w:rFonts w:ascii="Aptos Narrow" w:hAnsi="Aptos Narrow"/>
          <w:sz w:val="22"/>
          <w:szCs w:val="22"/>
          <w:lang w:val="es-419"/>
        </w:rPr>
        <w:t xml:space="preserve">~ </w:t>
      </w:r>
      <w:r w:rsidRPr="1EBD9E79" w:rsidR="001F0BA5">
        <w:rPr>
          <w:rFonts w:ascii="Aptos Narrow" w:hAnsi="Aptos Narrow"/>
          <w:sz w:val="22"/>
          <w:szCs w:val="22"/>
          <w:lang w:val="es-419"/>
        </w:rPr>
        <w:t>1</w:t>
      </w:r>
      <w:r w:rsidRPr="1EBD9E79" w:rsidR="006A2647">
        <w:rPr>
          <w:rFonts w:ascii="Aptos Narrow" w:hAnsi="Aptos Narrow"/>
          <w:sz w:val="22"/>
          <w:szCs w:val="22"/>
          <w:lang w:val="es-419"/>
        </w:rPr>
        <w:t>5 min</w:t>
      </w:r>
    </w:p>
    <w:p w:rsidRPr="00536AD9" w:rsidR="00CF7577" w:rsidP="001F0BA5" w:rsidRDefault="00CF7577" w14:paraId="43A49D40" w14:textId="5FE88D02">
      <w:pPr>
        <w:spacing w:after="60"/>
        <w:rPr>
          <w:rFonts w:ascii="Aptos Narrow" w:hAnsi="Aptos Narrow"/>
          <w:sz w:val="22"/>
          <w:szCs w:val="22"/>
          <w:lang w:val="es-419"/>
        </w:rPr>
      </w:pPr>
      <w:r w:rsidRPr="00536AD9">
        <w:rPr>
          <w:rFonts w:ascii="Aptos Narrow" w:hAnsi="Aptos Narrow"/>
          <w:b/>
          <w:bCs/>
          <w:color w:val="1F3864"/>
          <w:sz w:val="22"/>
          <w:szCs w:val="22"/>
          <w:lang w:val="es-419"/>
        </w:rPr>
        <w:t xml:space="preserve">Alcance de 1.1: </w:t>
      </w:r>
      <w:r w:rsidRPr="00536AD9">
        <w:rPr>
          <w:rFonts w:ascii="Aptos Narrow" w:hAnsi="Aptos Narrow"/>
          <w:sz w:val="22"/>
          <w:szCs w:val="22"/>
          <w:lang w:val="es-419"/>
        </w:rPr>
        <w:t>Insuficiencia del análisis convencional; complejo vs. complicado; retroalimentaciones positivas y negativas</w:t>
      </w:r>
    </w:p>
    <w:p w:rsidRPr="00536AD9" w:rsidR="00CF7577" w:rsidP="00CF7577" w:rsidRDefault="00CF7577" w14:paraId="1D317CCA" w14:textId="77777777">
      <w:pPr>
        <w:spacing w:before="280" w:after="120"/>
        <w:rPr>
          <w:rFonts w:ascii="Aptos Narrow" w:hAnsi="Aptos Narrow"/>
          <w:sz w:val="22"/>
          <w:szCs w:val="22"/>
          <w:lang w:val="es-419"/>
        </w:rPr>
      </w:pPr>
      <w:r w:rsidRPr="00536AD9">
        <w:rPr>
          <w:rFonts w:ascii="Aptos Narrow" w:hAnsi="Aptos Narrow"/>
          <w:b/>
          <w:bCs/>
          <w:color w:val="1F3864"/>
          <w:sz w:val="22"/>
          <w:szCs w:val="22"/>
          <w:lang w:val="es-419"/>
        </w:rPr>
        <w:t>Segmento 1 — De dónde venimos: el proyecto como caja aislada</w:t>
      </w:r>
    </w:p>
    <w:p w:rsidRPr="00536AD9" w:rsidR="00CF7577" w:rsidP="00CF7577" w:rsidRDefault="00CF7577" w14:paraId="0E8D1160" w14:textId="77777777">
      <w:pPr>
        <w:spacing w:line="300" w:lineRule="auto"/>
        <w:jc w:val="both"/>
        <w:rPr>
          <w:rFonts w:ascii="Aptos Narrow" w:hAnsi="Aptos Narrow"/>
          <w:sz w:val="22"/>
          <w:szCs w:val="22"/>
          <w:lang w:val="es-419"/>
        </w:rPr>
      </w:pPr>
      <w:r w:rsidRPr="00536AD9">
        <w:rPr>
          <w:rFonts w:ascii="Aptos Narrow" w:hAnsi="Aptos Narrow"/>
          <w:sz w:val="22"/>
          <w:szCs w:val="22"/>
          <w:lang w:val="es-419"/>
        </w:rPr>
        <w:t>Bienvenidos a la primera lección del curso. En el video de motivación vimos cómo el sistema eléctrico colombiano estuvo al borde de un racionamiento durante El Niño de 2015 y 2016, y cómo casi nadie lo anticipó a pesar de que existían herramientas de análisis por todas partes. Quiero empezar por entender exactamente cuáles eran esas herramientas, porque son las que ustedes probablemente ya dominan y las que van a seguir usando en su vida profesional. El objetivo de hoy no es descartarlas, es entender dónde termina su alcance.</w:t>
      </w:r>
    </w:p>
    <w:p w:rsidRPr="00536AD9" w:rsidR="00CF7577" w:rsidP="00CF7577" w:rsidRDefault="00CF7577" w14:paraId="54E047FF" w14:textId="77777777">
      <w:pPr>
        <w:spacing w:line="300" w:lineRule="auto"/>
        <w:jc w:val="both"/>
        <w:rPr>
          <w:rFonts w:ascii="Aptos Narrow" w:hAnsi="Aptos Narrow"/>
          <w:sz w:val="22"/>
          <w:szCs w:val="22"/>
          <w:lang w:val="es-419"/>
        </w:rPr>
      </w:pPr>
      <w:r w:rsidRPr="00536AD9">
        <w:rPr>
          <w:rFonts w:ascii="Aptos Narrow" w:hAnsi="Aptos Narrow"/>
          <w:sz w:val="22"/>
          <w:szCs w:val="22"/>
          <w:lang w:val="es-419"/>
        </w:rPr>
        <w:t>Cuando un ingeniero o un analista financiero evalúa un proyecto energético, la caja de herramientas estándar es bastante clara. Está el Valor Presente Neto, el VPN, que descuenta los flujos de caja futuros del proyecto a una tasa y nos dice si crea o destruye valor. Está la Tasa Interna de Retorno, la TIR, que resume la rentabilidad en un solo número comparable contra el costo de capital. Y está el análisis de sensibilidad, donde tomamos una variable clave, digamos el precio de la energía o el factor de planta, la movemos hacia arriba y hacia abajo, y observamos cómo responde el VPN. Son herramientas potentes, disciplinadas y con décadas de respaldo. No las vamos a abandonar.</w:t>
      </w:r>
    </w:p>
    <w:p w:rsidRPr="00536AD9" w:rsidR="00CF7577" w:rsidP="00CF7577" w:rsidRDefault="00CF7577" w14:paraId="3B36DD59" w14:textId="77777777">
      <w:pPr>
        <w:spacing w:line="300" w:lineRule="auto"/>
        <w:jc w:val="both"/>
        <w:rPr>
          <w:rFonts w:ascii="Aptos Narrow" w:hAnsi="Aptos Narrow"/>
          <w:sz w:val="22"/>
          <w:szCs w:val="22"/>
          <w:lang w:val="es-419"/>
        </w:rPr>
      </w:pPr>
      <w:r w:rsidRPr="00536AD9">
        <w:rPr>
          <w:rFonts w:ascii="Aptos Narrow" w:hAnsi="Aptos Narrow"/>
          <w:sz w:val="22"/>
          <w:szCs w:val="22"/>
          <w:lang w:val="es-419"/>
        </w:rPr>
        <w:t xml:space="preserve">Pero fíjense en un supuesto que estas tres herramientas comparten, uno tan de fondo que rara vez lo hacemos explícito. Todas tratan el proyecto como una caja relativamente aislada. Entra un conjunto de </w:t>
      </w:r>
      <w:proofErr w:type="gramStart"/>
      <w:r w:rsidRPr="00536AD9">
        <w:rPr>
          <w:rFonts w:ascii="Aptos Narrow" w:hAnsi="Aptos Narrow"/>
          <w:sz w:val="22"/>
          <w:szCs w:val="22"/>
          <w:lang w:val="es-419"/>
        </w:rPr>
        <w:t>supuestos</w:t>
      </w:r>
      <w:proofErr w:type="gramEnd"/>
      <w:r w:rsidRPr="00536AD9">
        <w:rPr>
          <w:rFonts w:ascii="Aptos Narrow" w:hAnsi="Aptos Narrow"/>
          <w:sz w:val="22"/>
          <w:szCs w:val="22"/>
          <w:lang w:val="es-419"/>
        </w:rPr>
        <w:t xml:space="preserve"> por un lado, precios, demanda, costos, y sale un veredicto por el otro. El mundo alrededor del proyecto se resume en unos pocos parámetros que asumimos dados. La hidrología es un supuesto. El precio de la bolsa es un supuesto. La respuesta de los otros generadores es un supuesto. Y lo más importante, cada uno de esos supuestos se trata como independiente de los demás.</w:t>
      </w:r>
    </w:p>
    <w:p w:rsidRPr="00536AD9" w:rsidR="00CF7577" w:rsidP="00CF7577" w:rsidRDefault="00CF7577" w14:paraId="42D685C2" w14:textId="77777777">
      <w:pPr>
        <w:spacing w:before="280" w:after="120"/>
        <w:rPr>
          <w:rFonts w:ascii="Aptos Narrow" w:hAnsi="Aptos Narrow"/>
          <w:sz w:val="22"/>
          <w:szCs w:val="22"/>
          <w:lang w:val="es-419"/>
        </w:rPr>
      </w:pPr>
      <w:r w:rsidRPr="00536AD9">
        <w:rPr>
          <w:rFonts w:ascii="Aptos Narrow" w:hAnsi="Aptos Narrow"/>
          <w:b/>
          <w:bCs/>
          <w:color w:val="1F3864"/>
          <w:sz w:val="22"/>
          <w:szCs w:val="22"/>
          <w:lang w:val="es-419"/>
        </w:rPr>
        <w:t>Segmento 2 — Dónde se rompe: variables que se mueven juntas</w:t>
      </w:r>
    </w:p>
    <w:p w:rsidRPr="00536AD9" w:rsidR="00CF7577" w:rsidP="00CF7577" w:rsidRDefault="00CF7577" w14:paraId="3AD648EE" w14:textId="77777777">
      <w:pPr>
        <w:spacing w:line="300" w:lineRule="auto"/>
        <w:jc w:val="both"/>
        <w:rPr>
          <w:rFonts w:ascii="Aptos Narrow" w:hAnsi="Aptos Narrow"/>
          <w:sz w:val="22"/>
          <w:szCs w:val="22"/>
          <w:lang w:val="es-419"/>
        </w:rPr>
      </w:pPr>
      <w:r w:rsidRPr="00536AD9">
        <w:rPr>
          <w:rFonts w:ascii="Aptos Narrow" w:hAnsi="Aptos Narrow"/>
          <w:sz w:val="22"/>
          <w:szCs w:val="22"/>
          <w:lang w:val="es-419"/>
        </w:rPr>
        <w:t>Ahí está la grieta. En un sistema energético real, esos supuestos no son independientes y no se quedan quietos. Se mueven, y se mueven juntos. Cuando El Niño reduce la hidrología, no solo cambia un parámetro. Los embalses bajan, entonces sube el precio de la bolsa, entonces las térmicas de respaldo entran a operar, entonces la posición financiera de esas térmicas cambia según el costo de su combustible, entonces algunas dejan de generar, entonces el precio sube todavía más. Una sola causa raíz, la sequía, se propaga por todo el sistema y termina moviendo cinco o seis variables que nuestro análisis trataba como separadas.</w:t>
      </w:r>
    </w:p>
    <w:p w:rsidRPr="00536AD9" w:rsidR="00CF7577" w:rsidP="00CF7577" w:rsidRDefault="00CF7577" w14:paraId="49B8AA0D" w14:textId="77777777">
      <w:pPr>
        <w:spacing w:line="300" w:lineRule="auto"/>
        <w:jc w:val="both"/>
        <w:rPr>
          <w:rFonts w:ascii="Aptos Narrow" w:hAnsi="Aptos Narrow"/>
          <w:sz w:val="22"/>
          <w:szCs w:val="22"/>
          <w:lang w:val="es-419"/>
        </w:rPr>
      </w:pPr>
      <w:r w:rsidRPr="00536AD9">
        <w:rPr>
          <w:rFonts w:ascii="Aptos Narrow" w:hAnsi="Aptos Narrow"/>
          <w:sz w:val="22"/>
          <w:szCs w:val="22"/>
          <w:lang w:val="es-419"/>
        </w:rPr>
        <w:t xml:space="preserve">El análisis de sensibilidad clásico no puede ver esto, y vale la pena entender por qué de manera precisa. Cuando hacemos sensibilidad, movemos una variable a la vez y dejamos las demás fijas. Es la lógica de </w:t>
      </w:r>
      <w:proofErr w:type="spellStart"/>
      <w:r w:rsidRPr="00536AD9">
        <w:rPr>
          <w:rFonts w:ascii="Aptos Narrow" w:hAnsi="Aptos Narrow"/>
          <w:sz w:val="22"/>
          <w:szCs w:val="22"/>
          <w:lang w:val="es-419"/>
        </w:rPr>
        <w:t>ceteris</w:t>
      </w:r>
      <w:proofErr w:type="spellEnd"/>
      <w:r w:rsidRPr="00536AD9">
        <w:rPr>
          <w:rFonts w:ascii="Aptos Narrow" w:hAnsi="Aptos Narrow"/>
          <w:sz w:val="22"/>
          <w:szCs w:val="22"/>
          <w:lang w:val="es-419"/>
        </w:rPr>
        <w:t xml:space="preserve"> </w:t>
      </w:r>
      <w:proofErr w:type="spellStart"/>
      <w:r w:rsidRPr="00536AD9">
        <w:rPr>
          <w:rFonts w:ascii="Aptos Narrow" w:hAnsi="Aptos Narrow"/>
          <w:sz w:val="22"/>
          <w:szCs w:val="22"/>
          <w:lang w:val="es-419"/>
        </w:rPr>
        <w:t>paribus</w:t>
      </w:r>
      <w:proofErr w:type="spellEnd"/>
      <w:r w:rsidRPr="00536AD9">
        <w:rPr>
          <w:rFonts w:ascii="Aptos Narrow" w:hAnsi="Aptos Narrow"/>
          <w:sz w:val="22"/>
          <w:szCs w:val="22"/>
          <w:lang w:val="es-419"/>
        </w:rPr>
        <w:t xml:space="preserve">, todo lo demás constante. Pero el problema es justamente que en un sistema complejo nada </w:t>
      </w:r>
      <w:r w:rsidRPr="00536AD9">
        <w:rPr>
          <w:rFonts w:ascii="Aptos Narrow" w:hAnsi="Aptos Narrow"/>
          <w:sz w:val="22"/>
          <w:szCs w:val="22"/>
          <w:lang w:val="es-419"/>
        </w:rPr>
        <w:lastRenderedPageBreak/>
        <w:t>más se queda constante. Mover el precio del combustible no deja quieto el nivel de embalses ni la decisión de despacho ni el precio de bolsa. Todo está acoplado. Analizar una variable a la vez cuando las variables se mueven juntas es como estudiar un equipo de fútbol entrevistando a cada jugador solo, en cuartos separados. Podemos aprender mucho de cada jugador, pero nunca vamos a entender la jugada.</w:t>
      </w:r>
    </w:p>
    <w:p w:rsidRPr="00536AD9" w:rsidR="00CF7577" w:rsidP="00CF7577" w:rsidRDefault="00CF7577" w14:paraId="4C609B86" w14:textId="77777777">
      <w:pPr>
        <w:spacing w:line="300" w:lineRule="auto"/>
        <w:jc w:val="both"/>
        <w:rPr>
          <w:rFonts w:ascii="Aptos Narrow" w:hAnsi="Aptos Narrow"/>
          <w:sz w:val="22"/>
          <w:szCs w:val="22"/>
          <w:lang w:val="es-419"/>
        </w:rPr>
      </w:pPr>
      <w:r w:rsidRPr="00536AD9">
        <w:rPr>
          <w:rFonts w:ascii="Aptos Narrow" w:hAnsi="Aptos Narrow"/>
          <w:sz w:val="22"/>
          <w:szCs w:val="22"/>
          <w:lang w:val="es-419"/>
        </w:rPr>
        <w:t>Piénsenlo con un contraste concreto. Supongamos que en 2014 un analista quiere estresar el proyecto de una térmica de respaldo. Toma el precio del gas y lo sube un veinte por ciento en su hoja de cálculo. El VPN baja un poco, pero sigue positivo, así que concluye que el proyecto aguanta. Lo que su modelo no puede representar es que, en un año de sequía severa, ese mismo precio alto del combustible se combina con un despacho forzado, con un precio de escasez regulado que no cubre costos, y con la salida simultánea de otras plantas en la misma situación. La variable que movió no era una palanca solitaria, era la punta de un lazo que arrastra a las demás. El resultado agregado no es la suma de sensibilidades individuales, es algo cualitativamente distinto que solo aparece cuando las variables se mueven a la vez.</w:t>
      </w:r>
    </w:p>
    <w:p w:rsidRPr="00536AD9" w:rsidR="00CF7577" w:rsidP="00CF7577" w:rsidRDefault="00CF7577" w14:paraId="313B459D" w14:textId="77777777">
      <w:pPr>
        <w:pBdr>
          <w:left w:val="single" w:color="9C6500" w:sz="18" w:space="12"/>
        </w:pBdr>
        <w:spacing w:before="120"/>
        <w:rPr>
          <w:rFonts w:ascii="Aptos Narrow" w:hAnsi="Aptos Narrow"/>
          <w:sz w:val="22"/>
          <w:szCs w:val="22"/>
          <w:lang w:val="es-419"/>
        </w:rPr>
      </w:pPr>
      <w:r w:rsidRPr="00536AD9">
        <w:rPr>
          <w:rFonts w:ascii="Aptos Narrow" w:hAnsi="Aptos Narrow"/>
          <w:b/>
          <w:bCs/>
          <w:color w:val="9C6500"/>
          <w:sz w:val="22"/>
          <w:szCs w:val="22"/>
          <w:lang w:val="es-419"/>
        </w:rPr>
        <w:t xml:space="preserve">[QUIZ EMBEBIDO] </w:t>
      </w:r>
      <w:r w:rsidRPr="00536AD9">
        <w:rPr>
          <w:rFonts w:ascii="Aptos Narrow" w:hAnsi="Aptos Narrow"/>
          <w:i/>
          <w:iCs/>
          <w:color w:val="555555"/>
          <w:sz w:val="22"/>
          <w:szCs w:val="22"/>
          <w:lang w:val="es-419"/>
        </w:rPr>
        <w:t>Se le presentan cuatro variables del episodio de El Niño (nivel de embalses, precio de bolsa, despacho térmico, situación financiera de las térmicas). Pregunta: ¿por qué un análisis de sensibilidad que mueve solo el precio del combustible falla en anticipar la crisis? El estudiante debe identificar el supuesto de independencia entre variables.</w:t>
      </w:r>
    </w:p>
    <w:p w:rsidRPr="00536AD9" w:rsidR="00CF7577" w:rsidP="00CF7577" w:rsidRDefault="00CF7577" w14:paraId="49EA5B05" w14:textId="77777777">
      <w:pPr>
        <w:spacing w:before="280" w:after="120"/>
        <w:rPr>
          <w:rFonts w:ascii="Aptos Narrow" w:hAnsi="Aptos Narrow"/>
          <w:sz w:val="22"/>
          <w:szCs w:val="22"/>
          <w:lang w:val="es-419"/>
        </w:rPr>
      </w:pPr>
      <w:r w:rsidRPr="00536AD9">
        <w:rPr>
          <w:rFonts w:ascii="Aptos Narrow" w:hAnsi="Aptos Narrow"/>
          <w:b/>
          <w:bCs/>
          <w:color w:val="1F3864"/>
          <w:sz w:val="22"/>
          <w:szCs w:val="22"/>
          <w:lang w:val="es-419"/>
        </w:rPr>
        <w:t>Segmento 3 — Complicado no es lo mismo que complejo</w:t>
      </w:r>
    </w:p>
    <w:p w:rsidRPr="00536AD9" w:rsidR="00CF7577" w:rsidP="00CF7577" w:rsidRDefault="00CF7577" w14:paraId="3EB2B77E" w14:textId="77777777">
      <w:pPr>
        <w:spacing w:line="300" w:lineRule="auto"/>
        <w:jc w:val="both"/>
        <w:rPr>
          <w:rFonts w:ascii="Aptos Narrow" w:hAnsi="Aptos Narrow"/>
          <w:sz w:val="22"/>
          <w:szCs w:val="22"/>
          <w:lang w:val="es-419"/>
        </w:rPr>
      </w:pPr>
      <w:r w:rsidRPr="00536AD9">
        <w:rPr>
          <w:rFonts w:ascii="Aptos Narrow" w:hAnsi="Aptos Narrow"/>
          <w:sz w:val="22"/>
          <w:szCs w:val="22"/>
          <w:lang w:val="es-419"/>
        </w:rPr>
        <w:t>Para nombrar bien el problema necesitamos una distinción que va a atravesar todo el curso, y es la diferencia entre algo complicado y algo complejo. No son sinónimos, y confundirlos es una de las fuentes más comunes de error en el análisis de proyectos.</w:t>
      </w:r>
    </w:p>
    <w:p w:rsidRPr="00536AD9" w:rsidR="00CF7577" w:rsidP="00CF7577" w:rsidRDefault="00CF7577" w14:paraId="69362D18" w14:textId="77777777">
      <w:pPr>
        <w:spacing w:line="300" w:lineRule="auto"/>
        <w:jc w:val="both"/>
        <w:rPr>
          <w:rFonts w:ascii="Aptos Narrow" w:hAnsi="Aptos Narrow"/>
          <w:sz w:val="22"/>
          <w:szCs w:val="22"/>
          <w:lang w:val="es-419"/>
        </w:rPr>
      </w:pPr>
      <w:r w:rsidRPr="00536AD9">
        <w:rPr>
          <w:rFonts w:ascii="Aptos Narrow" w:hAnsi="Aptos Narrow"/>
          <w:sz w:val="22"/>
          <w:szCs w:val="22"/>
          <w:lang w:val="es-419"/>
        </w:rPr>
        <w:t>Un sistema complicado tiene muchas partes, quizás miles, pero esas partes se relacionan de forma fija y predecible. El ejemplo clásico es un reloj mecánico, o el motor de un avión, o una hoja de cálculo con diez mil celdas. Son difíciles de entender por su cantidad de piezas, pero si uno tiene el plano y suficiente paciencia, puede descomponer el todo en sus partes, analizar cada una, y volver a armar el comportamiento completo sumando lo que aprendió. En un sistema complicado, el todo es exactamente la suma de las partes. Es descomponible. Y por eso las herramientas que analizan una pieza a la vez funcionan bien ahí.</w:t>
      </w:r>
    </w:p>
    <w:p w:rsidRPr="00536AD9" w:rsidR="00CF7577" w:rsidP="00CF7577" w:rsidRDefault="00CF7577" w14:paraId="5E6CE721" w14:textId="77777777">
      <w:pPr>
        <w:spacing w:line="300" w:lineRule="auto"/>
        <w:jc w:val="both"/>
        <w:rPr>
          <w:rFonts w:ascii="Aptos Narrow" w:hAnsi="Aptos Narrow"/>
          <w:sz w:val="22"/>
          <w:szCs w:val="22"/>
          <w:lang w:val="es-419"/>
        </w:rPr>
      </w:pPr>
      <w:r w:rsidRPr="00536AD9">
        <w:rPr>
          <w:rFonts w:ascii="Aptos Narrow" w:hAnsi="Aptos Narrow"/>
          <w:sz w:val="22"/>
          <w:szCs w:val="22"/>
          <w:lang w:val="es-419"/>
        </w:rPr>
        <w:t>Un sistema complejo es distinto en naturaleza, no solo en tamaño. Sus partes interactúan, se adaptan unas a otras, y de esas interacciones surgen comportamientos que ninguna parte tenía por sí sola. El todo deja de ser la suma de las partes. No se puede entender el mercado eléctrico estudiando un generador aislado, porque el precio, que es lo que más nos importa, no vive en ningún generador. Emerge de la interacción de todos ellos con la demanda, la hidrología y las reglas del mercado. Un embalse, una térmica, un regulador, un comercializador y el clima, cada uno con su propia lógica, se conectan y producen un resultado, la crisis de 2016, que no estaba escrito en ninguno de ellos por separado.</w:t>
      </w:r>
    </w:p>
    <w:p w:rsidRPr="00536AD9" w:rsidR="00CF7577" w:rsidP="00CF7577" w:rsidRDefault="00CF7577" w14:paraId="12EBCF08" w14:textId="77777777">
      <w:pPr>
        <w:spacing w:line="300" w:lineRule="auto"/>
        <w:jc w:val="both"/>
        <w:rPr>
          <w:rFonts w:ascii="Aptos Narrow" w:hAnsi="Aptos Narrow"/>
          <w:sz w:val="22"/>
          <w:szCs w:val="22"/>
          <w:lang w:val="es-419"/>
        </w:rPr>
      </w:pPr>
      <w:r w:rsidRPr="00536AD9">
        <w:rPr>
          <w:rFonts w:ascii="Aptos Narrow" w:hAnsi="Aptos Narrow"/>
          <w:sz w:val="22"/>
          <w:szCs w:val="22"/>
          <w:lang w:val="es-419"/>
        </w:rPr>
        <w:t xml:space="preserve">Vale la pena detenernos en esa palabra, emergencia, porque es sutil y poderosa. Un comportamiento emergente es uno que aparece en el nivel del sistema completo pero que no existe en el nivel de las partes. </w:t>
      </w:r>
      <w:r w:rsidRPr="00536AD9">
        <w:rPr>
          <w:rFonts w:ascii="Aptos Narrow" w:hAnsi="Aptos Narrow"/>
          <w:sz w:val="22"/>
          <w:szCs w:val="22"/>
          <w:lang w:val="es-419"/>
        </w:rPr>
        <w:lastRenderedPageBreak/>
        <w:t>El precio de bolsa es emergente: ningún generador lo fija, surge del cruce de todas las ofertas con la demanda bajo las reglas del mercado. La confiabilidad del sistema es emergente: ninguna planta individual es confiable o no confiable en abstracto, la confiabilidad es una propiedad del conjunto operando junto. Y la crisis de El Niño fue emergente en el peor sentido: no fue la falla de una parte, fue una propiedad del sistema entero bajo cierta combinación de condiciones. Por eso revisar cada componente por separado y encontrarlo sano no garantiza nada sobre el todo. La salud del sistema no es la suma de la salud de sus partes.</w:t>
      </w:r>
    </w:p>
    <w:p w:rsidRPr="00536AD9" w:rsidR="00CF7577" w:rsidP="00CF7577" w:rsidRDefault="00CF7577" w14:paraId="7B722AE9" w14:textId="77777777">
      <w:pPr>
        <w:spacing w:line="300" w:lineRule="auto"/>
        <w:jc w:val="both"/>
        <w:rPr>
          <w:rFonts w:ascii="Aptos Narrow" w:hAnsi="Aptos Narrow"/>
          <w:sz w:val="22"/>
          <w:szCs w:val="22"/>
          <w:lang w:val="es-419"/>
        </w:rPr>
      </w:pPr>
      <w:r w:rsidRPr="00536AD9">
        <w:rPr>
          <w:rFonts w:ascii="Aptos Narrow" w:hAnsi="Aptos Narrow"/>
          <w:sz w:val="22"/>
          <w:szCs w:val="22"/>
          <w:lang w:val="es-419"/>
        </w:rPr>
        <w:t>Aquí está la consecuencia práctica que quiero que se lleven. El VPN, la TIR y la sensibilidad son herramientas de mundo complicado. Suponen que se puede aislar el proyecto, analizarlo por partes y sumar. Cuando el proyecto vive dentro de un sistema complejo, ese supuesto se rompe, y las herramientas no fallan por estar mal calculadas, fallan porque están respondiendo la pregunta equivocada. No es que el VPN de la térmica estuviera mal en 2014. Es que un VPN nunca iba a capturar que esa térmica, el clima, el mercado y la regulación formaban un sistema que se podía desestabilizar en conjunto.</w:t>
      </w:r>
    </w:p>
    <w:p w:rsidRPr="00536AD9" w:rsidR="00CF7577" w:rsidP="00CF7577" w:rsidRDefault="00CF7577" w14:paraId="65E53802" w14:textId="77777777">
      <w:pPr>
        <w:spacing w:before="280" w:after="120"/>
        <w:rPr>
          <w:rFonts w:ascii="Aptos Narrow" w:hAnsi="Aptos Narrow"/>
          <w:sz w:val="22"/>
          <w:szCs w:val="22"/>
          <w:lang w:val="es-419"/>
        </w:rPr>
      </w:pPr>
      <w:r w:rsidRPr="00536AD9">
        <w:rPr>
          <w:rFonts w:ascii="Aptos Narrow" w:hAnsi="Aptos Narrow"/>
          <w:b/>
          <w:bCs/>
          <w:color w:val="1F3864"/>
          <w:sz w:val="22"/>
          <w:szCs w:val="22"/>
          <w:lang w:val="es-419"/>
        </w:rPr>
        <w:t>Segmento 4 — La primera herramienta del paradigma: la retroalimentación</w:t>
      </w:r>
    </w:p>
    <w:p w:rsidRPr="00536AD9" w:rsidR="00CF7577" w:rsidP="00CF7577" w:rsidRDefault="00CF7577" w14:paraId="25A29F3C" w14:textId="77777777">
      <w:pPr>
        <w:spacing w:line="300" w:lineRule="auto"/>
        <w:jc w:val="both"/>
        <w:rPr>
          <w:rFonts w:ascii="Aptos Narrow" w:hAnsi="Aptos Narrow"/>
          <w:sz w:val="22"/>
          <w:szCs w:val="22"/>
          <w:lang w:val="es-419"/>
        </w:rPr>
      </w:pPr>
      <w:r w:rsidRPr="00536AD9">
        <w:rPr>
          <w:rFonts w:ascii="Aptos Narrow" w:hAnsi="Aptos Narrow"/>
          <w:sz w:val="22"/>
          <w:szCs w:val="22"/>
          <w:lang w:val="es-419"/>
        </w:rPr>
        <w:t xml:space="preserve">Si vamos a analizar sistemas donde las partes interactúan, necesitamos un vocabulario nuevo, y la primera palabra de ese vocabulario, la más importante de todas, es retroalimentación. Una retroalimentación existe cuando el efecto de una acción regresa, dando la vuelta por el sistema, para afectar a la causa que la originó. En vez de una cadena que va de A hacia B y ahí termina, tenemos un círculo, un lazo cerrado donde A afecta a B y B termina afectando de vuelta a </w:t>
      </w:r>
      <w:proofErr w:type="spellStart"/>
      <w:r w:rsidRPr="00536AD9">
        <w:rPr>
          <w:rFonts w:ascii="Aptos Narrow" w:hAnsi="Aptos Narrow"/>
          <w:sz w:val="22"/>
          <w:szCs w:val="22"/>
          <w:lang w:val="es-419"/>
        </w:rPr>
        <w:t>A</w:t>
      </w:r>
      <w:proofErr w:type="spellEnd"/>
      <w:r w:rsidRPr="00536AD9">
        <w:rPr>
          <w:rFonts w:ascii="Aptos Narrow" w:hAnsi="Aptos Narrow"/>
          <w:sz w:val="22"/>
          <w:szCs w:val="22"/>
          <w:lang w:val="es-419"/>
        </w:rPr>
        <w:t>.</w:t>
      </w:r>
    </w:p>
    <w:p w:rsidRPr="00536AD9" w:rsidR="00CF7577" w:rsidP="00CF7577" w:rsidRDefault="00CF7577" w14:paraId="6AC399F6" w14:textId="77777777">
      <w:pPr>
        <w:spacing w:line="300" w:lineRule="auto"/>
        <w:jc w:val="both"/>
        <w:rPr>
          <w:rFonts w:ascii="Aptos Narrow" w:hAnsi="Aptos Narrow"/>
          <w:sz w:val="22"/>
          <w:szCs w:val="22"/>
          <w:lang w:val="es-419"/>
        </w:rPr>
      </w:pPr>
      <w:r w:rsidRPr="00536AD9">
        <w:rPr>
          <w:rFonts w:ascii="Aptos Narrow" w:hAnsi="Aptos Narrow"/>
          <w:sz w:val="22"/>
          <w:szCs w:val="22"/>
          <w:lang w:val="es-419"/>
        </w:rPr>
        <w:t>Hay dos tipos de lazos, y toda la dinámica de sistemas que veremos más adelante se construye sobre ellos. El primero es el lazo de refuerzo, también llamado retroalimentación positiva. Aquí el efecto que regresa amplifica el cambio inicial. Más lleva a más, o menos lleva a menos. Es la bola de nieve rodando cuesta abajo, que gana tamaño, y al ganar tamaño barre más nieve, y por eso crece todavía más rápido. En el episodio de El Niño vimos uno operando en contra nuestra: el precio de bolsa sube, algunas térmicas encuentran que generar les cuesta más de lo que reciben y salen, al salir hay menos oferta, y con menos oferta el precio sube aún más. Menos oferta refuerza el precio alto, que refuerza la salida de más plantas. Un lazo de refuerzo desestabilizador.</w:t>
      </w:r>
    </w:p>
    <w:p w:rsidRPr="00536AD9" w:rsidR="00CF7577" w:rsidP="00CF7577" w:rsidRDefault="00CF7577" w14:paraId="6CF6520C" w14:textId="77777777">
      <w:pPr>
        <w:spacing w:line="300" w:lineRule="auto"/>
        <w:jc w:val="both"/>
        <w:rPr>
          <w:rFonts w:ascii="Aptos Narrow" w:hAnsi="Aptos Narrow"/>
          <w:sz w:val="22"/>
          <w:szCs w:val="22"/>
          <w:lang w:val="es-419"/>
        </w:rPr>
      </w:pPr>
      <w:r w:rsidRPr="00536AD9">
        <w:rPr>
          <w:rFonts w:ascii="Aptos Narrow" w:hAnsi="Aptos Narrow"/>
          <w:sz w:val="22"/>
          <w:szCs w:val="22"/>
          <w:lang w:val="es-419"/>
        </w:rPr>
        <w:t>El segundo es el lazo de balance, o retroalimentación negativa. Aquí el efecto que regresa se opone al cambio, empujando el sistema hacia un objetivo o un punto de equilibrio. Es el termostato que enciende la calefacción cuando hace frío y la apaga cuando se alcanza la temperatura deseada. En el mercado eléctrico, en tiempos normales, un precio alto es una señal para que entren nuevos generadores, y esa nueva oferta empuja el precio de vuelta hacia abajo. El lazo de balance busca la estabilidad. El Cargo por Confiabilidad, de hecho, fue diseñado como un lazo de balance: cuando el sistema se estresa, activa el respaldo que debería devolverlo a la normalidad. Parte de lo que estudiaremos es por qué ese lazo de balance no funcionó como se esperaba en 2016.</w:t>
      </w:r>
    </w:p>
    <w:p w:rsidRPr="00536AD9" w:rsidR="00CF7577" w:rsidP="00CF7577" w:rsidRDefault="00CF7577" w14:paraId="40B694D7" w14:textId="77777777">
      <w:pPr>
        <w:pBdr>
          <w:left w:val="single" w:color="9C6500" w:sz="18" w:space="12"/>
        </w:pBdr>
        <w:spacing w:before="120"/>
        <w:rPr>
          <w:rFonts w:ascii="Aptos Narrow" w:hAnsi="Aptos Narrow"/>
          <w:sz w:val="22"/>
          <w:szCs w:val="22"/>
          <w:lang w:val="es-419"/>
        </w:rPr>
      </w:pPr>
      <w:r w:rsidRPr="00536AD9">
        <w:rPr>
          <w:rFonts w:ascii="Aptos Narrow" w:hAnsi="Aptos Narrow"/>
          <w:b/>
          <w:bCs/>
          <w:color w:val="9C6500"/>
          <w:sz w:val="22"/>
          <w:szCs w:val="22"/>
          <w:lang w:val="es-419"/>
        </w:rPr>
        <w:lastRenderedPageBreak/>
        <w:t xml:space="preserve">[QUIZ EMBEBIDO] </w:t>
      </w:r>
      <w:r w:rsidRPr="00536AD9">
        <w:rPr>
          <w:rFonts w:ascii="Aptos Narrow" w:hAnsi="Aptos Narrow"/>
          <w:i/>
          <w:iCs/>
          <w:color w:val="555555"/>
          <w:sz w:val="22"/>
          <w:szCs w:val="22"/>
          <w:lang w:val="es-419"/>
        </w:rPr>
        <w:t>Se describen dos situaciones del sector eléctrico. El estudiante debe clasificar cada una como lazo de refuerzo o lazo de balance, y justificar si el efecto que retorna amplifica o contrarresta el cambio inicial.</w:t>
      </w:r>
    </w:p>
    <w:p w:rsidRPr="00536AD9" w:rsidR="00CF7577" w:rsidP="00CF7577" w:rsidRDefault="00CF7577" w14:paraId="3778C6F6" w14:textId="77777777">
      <w:pPr>
        <w:spacing w:line="300" w:lineRule="auto"/>
        <w:jc w:val="both"/>
        <w:rPr>
          <w:rFonts w:ascii="Aptos Narrow" w:hAnsi="Aptos Narrow"/>
          <w:sz w:val="22"/>
          <w:szCs w:val="22"/>
          <w:lang w:val="es-419"/>
        </w:rPr>
      </w:pPr>
      <w:r w:rsidRPr="00536AD9">
        <w:rPr>
          <w:rFonts w:ascii="Aptos Narrow" w:hAnsi="Aptos Narrow"/>
          <w:sz w:val="22"/>
          <w:szCs w:val="22"/>
          <w:lang w:val="es-419"/>
        </w:rPr>
        <w:t>Hay un detalle que hace a estos lazos especialmente traicioneros, y es que rara vez actúan de inmediato. Entre la causa y el efecto que regresa suele haber un retardo. Cuando el precio alto de la electricidad envía la señal de que conviene construir nueva generación, esa central no aparece al día siguiente. Una hidroeléctrica puede tardar cinco o más años en entrar en operación. Durante todo ese tiempo, la señal de precio sigue diciendo construyan, y muchos actores construyen a la vez, sin ver todavía la capacidad que ya viene en camino. Cuando toda esa capacidad finalmente entra, junta, el sistema pasa de escasez a sobreoferta, el precio se desploma, y ahora la señal dice no construyan, otra vez con retardo. Ese desfase entre la acción y su consecuencia es lo que convierte a un lazo de balance, que en teoría debería estabilizar, en una fuente de oscilaciones. Lo veremos formalizado más adelante cuando estudiemos el ciclo inversión-capacidad, pero quiero que registren desde ya que el retardo no es un detalle técnico, es una de las razones profundas por las que los sistemas complejos se comportan de manera contraintuitiva.</w:t>
      </w:r>
    </w:p>
    <w:p w:rsidRPr="00536AD9" w:rsidR="00CF7577" w:rsidP="00CF7577" w:rsidRDefault="00CF7577" w14:paraId="2F759074" w14:textId="77777777">
      <w:pPr>
        <w:spacing w:line="300" w:lineRule="auto"/>
        <w:jc w:val="both"/>
        <w:rPr>
          <w:rFonts w:ascii="Aptos Narrow" w:hAnsi="Aptos Narrow"/>
          <w:sz w:val="22"/>
          <w:szCs w:val="22"/>
          <w:lang w:val="es-419"/>
        </w:rPr>
      </w:pPr>
      <w:r w:rsidRPr="00536AD9">
        <w:rPr>
          <w:rFonts w:ascii="Aptos Narrow" w:hAnsi="Aptos Narrow"/>
          <w:sz w:val="22"/>
          <w:szCs w:val="22"/>
          <w:lang w:val="es-419"/>
        </w:rPr>
        <w:t>Retengan esta idea porque es la columna vertebral del curso. Un sistema complejo es, en el fondo, una red de lazos de refuerzo y de balance operando al mismo tiempo, a veces reforzándose, a veces cancelándose, casi siempre con retardos de por medio. El comportamiento que observamos desde afuera, la oscilación de precios, la crisis súbita, la estabilidad aparente, es el resultado neto de todos esos lazos empujando a la vez. Cuando un sistema nos sorprende, casi siempre es porque un lazo que no habíamos mapeado, o un retardo que subestimamos, tomó el control.</w:t>
      </w:r>
    </w:p>
    <w:p w:rsidRPr="00536AD9" w:rsidR="00CF7577" w:rsidP="00CF7577" w:rsidRDefault="00CF7577" w14:paraId="4C3377C0" w14:textId="77777777">
      <w:pPr>
        <w:spacing w:before="280" w:after="120"/>
        <w:rPr>
          <w:rFonts w:ascii="Aptos Narrow" w:hAnsi="Aptos Narrow"/>
          <w:sz w:val="22"/>
          <w:szCs w:val="22"/>
          <w:lang w:val="es-419"/>
        </w:rPr>
      </w:pPr>
      <w:r w:rsidRPr="00536AD9">
        <w:rPr>
          <w:rFonts w:ascii="Aptos Narrow" w:hAnsi="Aptos Narrow"/>
          <w:b/>
          <w:bCs/>
          <w:color w:val="1F3864"/>
          <w:sz w:val="22"/>
          <w:szCs w:val="22"/>
          <w:lang w:val="es-419"/>
        </w:rPr>
        <w:t>Segmento 5 — Cierre y transición</w:t>
      </w:r>
    </w:p>
    <w:p w:rsidRPr="00536AD9" w:rsidR="00CF7577" w:rsidP="00CF7577" w:rsidRDefault="00CF7577" w14:paraId="6D85D0C5" w14:textId="77777777">
      <w:pPr>
        <w:spacing w:line="300" w:lineRule="auto"/>
        <w:jc w:val="both"/>
        <w:rPr>
          <w:rFonts w:ascii="Aptos Narrow" w:hAnsi="Aptos Narrow"/>
          <w:sz w:val="22"/>
          <w:szCs w:val="22"/>
          <w:lang w:val="es-419"/>
        </w:rPr>
      </w:pPr>
      <w:r w:rsidRPr="00536AD9">
        <w:rPr>
          <w:rFonts w:ascii="Aptos Narrow" w:hAnsi="Aptos Narrow"/>
          <w:sz w:val="22"/>
          <w:szCs w:val="22"/>
          <w:lang w:val="es-419"/>
        </w:rPr>
        <w:t>Recapitulemos lo que construimos en esta lección. Empezamos reconociendo que las herramientas convencionales, el VPN, la TIR y la sensibilidad, tratan el proyecto como una caja aislada y suponen que sus variables son independientes. Vimos que en un sistema energético real esas variables se mueven juntas, y que por eso el análisis de una variable a la vez se queda corto. Distinguimos lo complicado, que es descomponible y donde el todo es la suma de las partes, de lo complejo, donde las interacciones producen comportamientos emergentes que no viven en ninguna parte individual. Y presentamos la primera herramienta del nuevo paradigma, la retroalimentación, con sus dos formas: el lazo de refuerzo que amplifica y el lazo de balance que estabiliza.</w:t>
      </w:r>
    </w:p>
    <w:p w:rsidRPr="00536AD9" w:rsidR="00CF7577" w:rsidP="00CF7577" w:rsidRDefault="00CF7577" w14:paraId="41A71578" w14:textId="77777777">
      <w:pPr>
        <w:spacing w:line="300" w:lineRule="auto"/>
        <w:jc w:val="both"/>
        <w:rPr>
          <w:rFonts w:ascii="Aptos Narrow" w:hAnsi="Aptos Narrow"/>
          <w:sz w:val="22"/>
          <w:szCs w:val="22"/>
          <w:lang w:val="es-419"/>
        </w:rPr>
      </w:pPr>
      <w:r w:rsidRPr="00536AD9">
        <w:rPr>
          <w:rFonts w:ascii="Aptos Narrow" w:hAnsi="Aptos Narrow"/>
          <w:sz w:val="22"/>
          <w:szCs w:val="22"/>
          <w:lang w:val="es-419"/>
        </w:rPr>
        <w:t>Con esto ya tenemos la base. Pero los lazos de retroalimentación, por sí solos, todavía no explican del todo por qué estos sistemas nos sorprenden tanto. Para eso necesitamos entender tres propiedades que emergen cuando los lazos operan: por qué la respuesta del sistema no es proporcional a la causa, es decir, la no linealidad; por qué el efecto de una acción puede tardar años en manifestarse, es decir, los retardos; y cómo del choque de muchas decisiones locales surge un patrón global que nadie diseñó, es decir, la emergencia. Ese es exactamente el tema de la lección 1.2. Nos vemos allá.</w:t>
      </w:r>
    </w:p>
    <w:p w:rsidRPr="00536AD9" w:rsidR="00CF7577" w:rsidP="00CF7577" w:rsidRDefault="00CF7577" w14:paraId="41EF78D5" w14:textId="77777777">
      <w:pPr>
        <w:pBdr>
          <w:top w:val="single" w:color="CCCCCC" w:sz="6" w:space="6"/>
        </w:pBdr>
        <w:spacing w:before="280" w:after="120"/>
        <w:rPr>
          <w:rFonts w:ascii="Aptos Narrow" w:hAnsi="Aptos Narrow"/>
          <w:sz w:val="22"/>
          <w:szCs w:val="22"/>
          <w:lang w:val="es-419"/>
        </w:rPr>
      </w:pPr>
      <w:r w:rsidRPr="00536AD9">
        <w:rPr>
          <w:rFonts w:ascii="Aptos Narrow" w:hAnsi="Aptos Narrow"/>
          <w:b/>
          <w:bCs/>
          <w:color w:val="9C6500"/>
          <w:sz w:val="22"/>
          <w:szCs w:val="22"/>
          <w:lang w:val="es-419"/>
        </w:rPr>
        <w:lastRenderedPageBreak/>
        <w:t>Datos por verificar antes de grabar</w:t>
      </w:r>
    </w:p>
    <w:p w:rsidRPr="00536AD9" w:rsidR="00CF7577" w:rsidP="00CF7577" w:rsidRDefault="00CF7577" w14:paraId="1AFB4DDC" w14:textId="77777777">
      <w:pPr>
        <w:spacing w:after="120"/>
        <w:rPr>
          <w:rFonts w:ascii="Aptos Narrow" w:hAnsi="Aptos Narrow"/>
          <w:sz w:val="22"/>
          <w:szCs w:val="22"/>
          <w:lang w:val="es-419"/>
        </w:rPr>
      </w:pPr>
      <w:r w:rsidRPr="00536AD9">
        <w:rPr>
          <w:rFonts w:ascii="Aptos Narrow" w:hAnsi="Aptos Narrow"/>
          <w:i/>
          <w:iCs/>
          <w:color w:val="555555"/>
          <w:sz w:val="22"/>
          <w:szCs w:val="22"/>
          <w:lang w:val="es-419"/>
        </w:rPr>
        <w:t>Este guion no cita cifras numéricas específicas del episodio de El Niño (las reserva el video Mo). Si se decide añadir un dato puntual de precio de bolsa o nivel de embalses como refuerzo, verificar contra fuentes de XM antes de grabar.</w:t>
      </w:r>
    </w:p>
    <w:p w:rsidRPr="001F0BA5" w:rsidR="006A2647" w:rsidP="00CF7577" w:rsidRDefault="006A2647" w14:paraId="53CBD85E" w14:textId="382BF2D2">
      <w:pPr>
        <w:rPr>
          <w:rFonts w:ascii="Aptos Narrow" w:hAnsi="Aptos Narrow" w:eastAsia="Calibri" w:cs="Calibri"/>
          <w:b/>
          <w:bCs/>
          <w:color w:val="065A82"/>
          <w:sz w:val="22"/>
          <w:szCs w:val="22"/>
          <w:lang w:val="es-419" w:eastAsia="es-MX"/>
        </w:rPr>
      </w:pPr>
    </w:p>
    <w:sectPr w:rsidRPr="001F0BA5" w:rsidR="006A2647">
      <w:headerReference w:type="default" r:id="rId10"/>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A1594" w:rsidP="00DC6E4E" w:rsidRDefault="005A1594" w14:paraId="0B6DED6C" w14:textId="77777777">
      <w:pPr>
        <w:spacing w:after="0" w:line="240" w:lineRule="auto"/>
      </w:pPr>
      <w:r>
        <w:separator/>
      </w:r>
    </w:p>
  </w:endnote>
  <w:endnote w:type="continuationSeparator" w:id="0">
    <w:p w:rsidR="005A1594" w:rsidP="00DC6E4E" w:rsidRDefault="005A1594" w14:paraId="30CB1A3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A1594" w:rsidP="00DC6E4E" w:rsidRDefault="005A1594" w14:paraId="04D95346" w14:textId="77777777">
      <w:pPr>
        <w:spacing w:after="0" w:line="240" w:lineRule="auto"/>
      </w:pPr>
      <w:r>
        <w:separator/>
      </w:r>
    </w:p>
  </w:footnote>
  <w:footnote w:type="continuationSeparator" w:id="0">
    <w:p w:rsidR="005A1594" w:rsidP="00DC6E4E" w:rsidRDefault="005A1594" w14:paraId="0F8E890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DC6E4E" w:rsidRDefault="002338A3" w14:paraId="5E66CFC3" w14:textId="18A0ADB1">
    <w:pPr>
      <w:pStyle w:val="Header"/>
    </w:pPr>
    <w:r w:rsidRPr="00BB53F1">
      <w:rPr>
        <w:noProof/>
      </w:rPr>
      <w:drawing>
        <wp:anchor distT="0" distB="0" distL="114300" distR="114300" simplePos="0" relativeHeight="251659264" behindDoc="0" locked="0" layoutInCell="1" allowOverlap="1" wp14:anchorId="1BA7A728" wp14:editId="5B337B58">
          <wp:simplePos x="0" y="0"/>
          <wp:positionH relativeFrom="column">
            <wp:posOffset>3090545</wp:posOffset>
          </wp:positionH>
          <wp:positionV relativeFrom="paragraph">
            <wp:posOffset>-184785</wp:posOffset>
          </wp:positionV>
          <wp:extent cx="3216275" cy="424180"/>
          <wp:effectExtent l="0" t="0" r="3175" b="0"/>
          <wp:wrapSquare wrapText="bothSides"/>
          <wp:docPr id="130248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8248" name=""/>
                  <pic:cNvPicPr/>
                </pic:nvPicPr>
                <pic:blipFill>
                  <a:blip r:embed="rId1">
                    <a:extLst>
                      <a:ext uri="{28A0092B-C50C-407E-A947-70E740481C1C}">
                        <a14:useLocalDpi xmlns:a14="http://schemas.microsoft.com/office/drawing/2010/main" val="0"/>
                      </a:ext>
                    </a:extLst>
                  </a:blip>
                  <a:stretch>
                    <a:fillRect/>
                  </a:stretch>
                </pic:blipFill>
                <pic:spPr>
                  <a:xfrm>
                    <a:off x="0" y="0"/>
                    <a:ext cx="3216275" cy="424180"/>
                  </a:xfrm>
                  <a:prstGeom prst="rect">
                    <a:avLst/>
                  </a:prstGeom>
                </pic:spPr>
              </pic:pic>
            </a:graphicData>
          </a:graphic>
          <wp14:sizeRelH relativeFrom="page">
            <wp14:pctWidth>0</wp14:pctWidth>
          </wp14:sizeRelH>
          <wp14:sizeRelV relativeFrom="page">
            <wp14:pctHeight>0</wp14:pctHeight>
          </wp14:sizeRelV>
        </wp:anchor>
      </w:drawing>
    </w:r>
    <w:r w:rsidR="00BB53F1">
      <w:rPr>
        <w:noProof/>
      </w:rPr>
      <w:drawing>
        <wp:anchor distT="0" distB="0" distL="114300" distR="114300" simplePos="0" relativeHeight="251658240" behindDoc="0" locked="0" layoutInCell="1" allowOverlap="1" wp14:anchorId="6AE28791" wp14:editId="24795A35">
          <wp:simplePos x="0" y="0"/>
          <wp:positionH relativeFrom="page">
            <wp:posOffset>468085</wp:posOffset>
          </wp:positionH>
          <wp:positionV relativeFrom="paragraph">
            <wp:posOffset>-272687</wp:posOffset>
          </wp:positionV>
          <wp:extent cx="2743200" cy="524510"/>
          <wp:effectExtent l="0" t="0" r="0" b="8890"/>
          <wp:wrapSquare wrapText="bothSides"/>
          <wp:docPr id="169881504" name="Picture 1" descr="Principios de ingeniería de software automatizada y ágil Programa de  Certificado MasterTrack® | Cours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cipios de ingeniería de software automatizada y ágil Programa de  Certificado MasterTrack® | Coursera"/>
                  <pic:cNvPicPr>
                    <a:picLocks noChangeAspect="1" noChangeArrowheads="1"/>
                  </pic:cNvPicPr>
                </pic:nvPicPr>
                <pic:blipFill rotWithShape="1">
                  <a:blip r:embed="rId2">
                    <a:extLst>
                      <a:ext uri="{28A0092B-C50C-407E-A947-70E740481C1C}">
                        <a14:useLocalDpi xmlns:a14="http://schemas.microsoft.com/office/drawing/2010/main" val="0"/>
                      </a:ext>
                    </a:extLst>
                  </a:blip>
                  <a:srcRect t="8961" b="25845"/>
                  <a:stretch>
                    <a:fillRect/>
                  </a:stretch>
                </pic:blipFill>
                <pic:spPr bwMode="auto">
                  <a:xfrm>
                    <a:off x="0" y="0"/>
                    <a:ext cx="2743200" cy="5245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97F41"/>
    <w:multiLevelType w:val="multilevel"/>
    <w:tmpl w:val="630E9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1A442A"/>
    <w:multiLevelType w:val="multilevel"/>
    <w:tmpl w:val="60E482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78076D51"/>
    <w:multiLevelType w:val="multilevel"/>
    <w:tmpl w:val="066E22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855998017">
    <w:abstractNumId w:val="0"/>
  </w:num>
  <w:num w:numId="2" w16cid:durableId="1987319963">
    <w:abstractNumId w:val="2"/>
  </w:num>
  <w:num w:numId="3" w16cid:durableId="15436671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3DFBEE"/>
    <w:rsid w:val="00020D8C"/>
    <w:rsid w:val="00063BF6"/>
    <w:rsid w:val="0007105B"/>
    <w:rsid w:val="00080A5D"/>
    <w:rsid w:val="000D061B"/>
    <w:rsid w:val="001928AB"/>
    <w:rsid w:val="001D4C6D"/>
    <w:rsid w:val="001F0BA5"/>
    <w:rsid w:val="00214F5F"/>
    <w:rsid w:val="002338A3"/>
    <w:rsid w:val="002B0F3E"/>
    <w:rsid w:val="002B2F6D"/>
    <w:rsid w:val="002B54E7"/>
    <w:rsid w:val="002C1903"/>
    <w:rsid w:val="002D2D04"/>
    <w:rsid w:val="002D3CE9"/>
    <w:rsid w:val="003C4859"/>
    <w:rsid w:val="003E57AD"/>
    <w:rsid w:val="00416939"/>
    <w:rsid w:val="00442043"/>
    <w:rsid w:val="0045781F"/>
    <w:rsid w:val="004A2836"/>
    <w:rsid w:val="004D07B2"/>
    <w:rsid w:val="005067ED"/>
    <w:rsid w:val="00536AD9"/>
    <w:rsid w:val="00566DB3"/>
    <w:rsid w:val="005950CD"/>
    <w:rsid w:val="005A1594"/>
    <w:rsid w:val="005C61BF"/>
    <w:rsid w:val="005C6777"/>
    <w:rsid w:val="006006AF"/>
    <w:rsid w:val="00636DF5"/>
    <w:rsid w:val="00684053"/>
    <w:rsid w:val="006A2647"/>
    <w:rsid w:val="006A403D"/>
    <w:rsid w:val="006B3AAC"/>
    <w:rsid w:val="006E4137"/>
    <w:rsid w:val="00724EB6"/>
    <w:rsid w:val="0073061D"/>
    <w:rsid w:val="007722A8"/>
    <w:rsid w:val="00774065"/>
    <w:rsid w:val="007D3681"/>
    <w:rsid w:val="007D5182"/>
    <w:rsid w:val="007E46B6"/>
    <w:rsid w:val="00812C9A"/>
    <w:rsid w:val="0082442A"/>
    <w:rsid w:val="00824BC0"/>
    <w:rsid w:val="00845267"/>
    <w:rsid w:val="008641BD"/>
    <w:rsid w:val="00884E06"/>
    <w:rsid w:val="008E2E48"/>
    <w:rsid w:val="009222D0"/>
    <w:rsid w:val="0094593B"/>
    <w:rsid w:val="009572D0"/>
    <w:rsid w:val="00961FA9"/>
    <w:rsid w:val="009668D6"/>
    <w:rsid w:val="009B6C32"/>
    <w:rsid w:val="00A64527"/>
    <w:rsid w:val="00A67E34"/>
    <w:rsid w:val="00A96C6A"/>
    <w:rsid w:val="00AB3AE4"/>
    <w:rsid w:val="00AB7F9E"/>
    <w:rsid w:val="00B17459"/>
    <w:rsid w:val="00B77AC9"/>
    <w:rsid w:val="00BB53F1"/>
    <w:rsid w:val="00BC56C4"/>
    <w:rsid w:val="00BE20D6"/>
    <w:rsid w:val="00C04428"/>
    <w:rsid w:val="00C04E34"/>
    <w:rsid w:val="00C25715"/>
    <w:rsid w:val="00C74969"/>
    <w:rsid w:val="00CA7B83"/>
    <w:rsid w:val="00CC1613"/>
    <w:rsid w:val="00CF7577"/>
    <w:rsid w:val="00CF7A5D"/>
    <w:rsid w:val="00D13B8D"/>
    <w:rsid w:val="00D45F58"/>
    <w:rsid w:val="00D64E13"/>
    <w:rsid w:val="00D752A9"/>
    <w:rsid w:val="00DC52DD"/>
    <w:rsid w:val="00DC6E4E"/>
    <w:rsid w:val="00DD0613"/>
    <w:rsid w:val="00DF7938"/>
    <w:rsid w:val="00E20D7E"/>
    <w:rsid w:val="00E27FCE"/>
    <w:rsid w:val="00E325F2"/>
    <w:rsid w:val="00E54F8F"/>
    <w:rsid w:val="00EA748F"/>
    <w:rsid w:val="00EB7720"/>
    <w:rsid w:val="00F07D53"/>
    <w:rsid w:val="00F2295E"/>
    <w:rsid w:val="00F86456"/>
    <w:rsid w:val="00F87ED4"/>
    <w:rsid w:val="00FB5012"/>
    <w:rsid w:val="00FD13F6"/>
    <w:rsid w:val="00FE554A"/>
    <w:rsid w:val="1EBD9E79"/>
    <w:rsid w:val="2AA860A7"/>
    <w:rsid w:val="407DCF26"/>
    <w:rsid w:val="743DF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182F03"/>
  <w15:chartTrackingRefBased/>
  <w15:docId w15:val="{2F30885E-0CF2-4EBA-81A8-B63E628AB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7E46B6"/>
    <w:pPr>
      <w:keepNext/>
      <w:keepLines/>
      <w:spacing w:before="240" w:after="0"/>
      <w:outlineLvl w:val="0"/>
    </w:pPr>
    <w:rPr>
      <w:rFonts w:asciiTheme="majorHAnsi" w:hAnsiTheme="majorHAnsi" w:eastAsiaTheme="majorEastAsia" w:cstheme="majorBidi"/>
      <w:color w:val="0F4761" w:themeColor="accent1" w:themeShade="BF"/>
      <w:sz w:val="32"/>
      <w:szCs w:val="32"/>
    </w:rPr>
  </w:style>
  <w:style w:type="paragraph" w:styleId="Heading2">
    <w:name w:val="heading 2"/>
    <w:link w:val="Heading2Char"/>
    <w:uiPriority w:val="9"/>
    <w:unhideWhenUsed/>
    <w:qFormat/>
    <w:rsid w:val="00080A5D"/>
    <w:pPr>
      <w:spacing w:before="240" w:after="120" w:line="240" w:lineRule="auto"/>
      <w:outlineLvl w:val="1"/>
    </w:pPr>
    <w:rPr>
      <w:rFonts w:ascii="Calibri" w:hAnsi="Calibri" w:eastAsia="Calibri" w:cs="Calibri"/>
      <w:b/>
      <w:bCs/>
      <w:color w:val="065A82"/>
      <w:sz w:val="26"/>
      <w:szCs w:val="26"/>
      <w:lang w:val="es-CO" w:eastAsia="es-MX"/>
    </w:rPr>
  </w:style>
  <w:style w:type="paragraph" w:styleId="Heading4">
    <w:name w:val="heading 4"/>
    <w:basedOn w:val="Normal"/>
    <w:next w:val="Normal"/>
    <w:link w:val="Heading4Char"/>
    <w:uiPriority w:val="9"/>
    <w:semiHidden/>
    <w:unhideWhenUsed/>
    <w:qFormat/>
    <w:rsid w:val="00D752A9"/>
    <w:pPr>
      <w:keepNext/>
      <w:keepLines/>
      <w:spacing w:before="40" w:after="0"/>
      <w:outlineLvl w:val="3"/>
    </w:pPr>
    <w:rPr>
      <w:rFonts w:asciiTheme="majorHAnsi" w:hAnsiTheme="majorHAnsi" w:eastAsiaTheme="majorEastAsia" w:cstheme="majorBidi"/>
      <w:i/>
      <w:iCs/>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DC6E4E"/>
    <w:pPr>
      <w:tabs>
        <w:tab w:val="center" w:pos="4680"/>
        <w:tab w:val="right" w:pos="9360"/>
      </w:tabs>
      <w:spacing w:after="0" w:line="240" w:lineRule="auto"/>
    </w:pPr>
  </w:style>
  <w:style w:type="character" w:styleId="HeaderChar" w:customStyle="1">
    <w:name w:val="Header Char"/>
    <w:basedOn w:val="DefaultParagraphFont"/>
    <w:link w:val="Header"/>
    <w:uiPriority w:val="99"/>
    <w:rsid w:val="00DC6E4E"/>
  </w:style>
  <w:style w:type="paragraph" w:styleId="Footer">
    <w:name w:val="footer"/>
    <w:basedOn w:val="Normal"/>
    <w:link w:val="FooterChar"/>
    <w:uiPriority w:val="99"/>
    <w:unhideWhenUsed/>
    <w:rsid w:val="00DC6E4E"/>
    <w:pPr>
      <w:tabs>
        <w:tab w:val="center" w:pos="4680"/>
        <w:tab w:val="right" w:pos="9360"/>
      </w:tabs>
      <w:spacing w:after="0" w:line="240" w:lineRule="auto"/>
    </w:pPr>
  </w:style>
  <w:style w:type="character" w:styleId="FooterChar" w:customStyle="1">
    <w:name w:val="Footer Char"/>
    <w:basedOn w:val="DefaultParagraphFont"/>
    <w:link w:val="Footer"/>
    <w:uiPriority w:val="99"/>
    <w:rsid w:val="00DC6E4E"/>
  </w:style>
  <w:style w:type="character" w:styleId="Heading2Char" w:customStyle="1">
    <w:name w:val="Heading 2 Char"/>
    <w:basedOn w:val="DefaultParagraphFont"/>
    <w:link w:val="Heading2"/>
    <w:uiPriority w:val="9"/>
    <w:rsid w:val="00080A5D"/>
    <w:rPr>
      <w:rFonts w:ascii="Calibri" w:hAnsi="Calibri" w:eastAsia="Calibri" w:cs="Calibri"/>
      <w:b/>
      <w:bCs/>
      <w:color w:val="065A82"/>
      <w:sz w:val="26"/>
      <w:szCs w:val="26"/>
      <w:lang w:val="es-CO" w:eastAsia="es-MX"/>
    </w:rPr>
  </w:style>
  <w:style w:type="character" w:styleId="Heading1Char" w:customStyle="1">
    <w:name w:val="Heading 1 Char"/>
    <w:basedOn w:val="DefaultParagraphFont"/>
    <w:link w:val="Heading1"/>
    <w:uiPriority w:val="9"/>
    <w:rsid w:val="007E46B6"/>
    <w:rPr>
      <w:rFonts w:asciiTheme="majorHAnsi" w:hAnsiTheme="majorHAnsi" w:eastAsiaTheme="majorEastAsia" w:cstheme="majorBidi"/>
      <w:color w:val="0F4761" w:themeColor="accent1" w:themeShade="BF"/>
      <w:sz w:val="32"/>
      <w:szCs w:val="32"/>
    </w:rPr>
  </w:style>
  <w:style w:type="character" w:styleId="Heading4Char" w:customStyle="1">
    <w:name w:val="Heading 4 Char"/>
    <w:basedOn w:val="DefaultParagraphFont"/>
    <w:link w:val="Heading4"/>
    <w:uiPriority w:val="9"/>
    <w:semiHidden/>
    <w:rsid w:val="00D752A9"/>
    <w:rPr>
      <w:rFonts w:asciiTheme="majorHAnsi" w:hAnsiTheme="majorHAnsi" w:eastAsiaTheme="majorEastAsia" w:cstheme="majorBidi"/>
      <w:i/>
      <w:iCs/>
      <w:color w:val="0F4761" w:themeColor="accent1" w:themeShade="BF"/>
    </w:rPr>
  </w:style>
  <w:style w:type="paragraph" w:styleId="ListParagraph">
    <w:name w:val="List Paragraph"/>
    <w:basedOn w:val="Normal"/>
    <w:uiPriority w:val="34"/>
    <w:qFormat/>
    <w:rsid w:val="008244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12C11EBEBE7EB4F8E23E569C5262721" ma:contentTypeVersion="15" ma:contentTypeDescription="Crear nuevo documento." ma:contentTypeScope="" ma:versionID="5d2652a6a980de6c5a2891c72786eb8c">
  <xsd:schema xmlns:xsd="http://www.w3.org/2001/XMLSchema" xmlns:xs="http://www.w3.org/2001/XMLSchema" xmlns:p="http://schemas.microsoft.com/office/2006/metadata/properties" xmlns:ns3="25995af9-03e9-4980-a6bd-fc670e406370" xmlns:ns4="57827d45-79cf-4d77-bc17-c67775198c5e" targetNamespace="http://schemas.microsoft.com/office/2006/metadata/properties" ma:root="true" ma:fieldsID="e7a5a42a3962145854695b4dea9e8343" ns3:_="" ns4:_="">
    <xsd:import namespace="25995af9-03e9-4980-a6bd-fc670e406370"/>
    <xsd:import namespace="57827d45-79cf-4d77-bc17-c67775198c5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995af9-03e9-4980-a6bd-fc670e406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7827d45-79cf-4d77-bc17-c67775198c5e"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25995af9-03e9-4980-a6bd-fc670e40637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4B1C61-87EC-494D-9570-84F1C74366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995af9-03e9-4980-a6bd-fc670e406370"/>
    <ds:schemaRef ds:uri="57827d45-79cf-4d77-bc17-c67775198c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7E97E8-CED3-4238-9FEC-7A1AC3A9F43D}">
  <ds:schemaRefs>
    <ds:schemaRef ds:uri="http://schemas.microsoft.com/office/2006/metadata/properties"/>
    <ds:schemaRef ds:uri="http://schemas.microsoft.com/office/infopath/2007/PartnerControls"/>
    <ds:schemaRef ds:uri="25995af9-03e9-4980-a6bd-fc670e406370"/>
  </ds:schemaRefs>
</ds:datastoreItem>
</file>

<file path=customXml/itemProps3.xml><?xml version="1.0" encoding="utf-8"?>
<ds:datastoreItem xmlns:ds="http://schemas.openxmlformats.org/officeDocument/2006/customXml" ds:itemID="{CD08FF85-70EB-47A7-A109-1E6C547CE6B2}">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Daniel Benavides Santacruz</dc:creator>
  <keywords/>
  <dc:description/>
  <lastModifiedBy>Daniel Benavides Santacruz</lastModifiedBy>
  <revision>25</revision>
  <lastPrinted>2026-05-29T16:52:00.0000000Z</lastPrinted>
  <dcterms:created xsi:type="dcterms:W3CDTF">2026-07-08T00:06:00.0000000Z</dcterms:created>
  <dcterms:modified xsi:type="dcterms:W3CDTF">2026-07-08T01:39:34.0814280Z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0x010100912C11EBEBE7EB4F8E23E569C5262721</vt:lpwstr>
  </property>
</Properties>
</file>