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0BA5" w:rsidR="006A2647" w:rsidP="00214F5F" w:rsidRDefault="00E325F2" w14:paraId="091B83D0" w14:textId="609C470A">
      <w:pPr>
        <w:pStyle w:val="Heading1"/>
        <w:jc w:val="center"/>
        <w:rPr>
          <w:rFonts w:ascii="Aptos Narrow" w:hAnsi="Aptos Narrow"/>
          <w:b/>
          <w:bCs/>
          <w:lang w:val="es-419"/>
        </w:rPr>
      </w:pPr>
      <w:bookmarkStart w:name="_Toc228135348" w:id="0"/>
      <w:r w:rsidRPr="001F0BA5">
        <w:rPr>
          <w:rFonts w:ascii="Aptos Narrow" w:hAnsi="Aptos Narrow"/>
          <w:b/>
          <w:bCs/>
          <w:lang w:val="es-419"/>
        </w:rPr>
        <w:t>SCRIPT</w:t>
      </w:r>
      <w:r w:rsidRPr="001F0BA5" w:rsidR="00CA7B83">
        <w:rPr>
          <w:rFonts w:ascii="Aptos Narrow" w:hAnsi="Aptos Narrow"/>
          <w:b/>
          <w:bCs/>
          <w:lang w:val="es-419"/>
        </w:rPr>
        <w:t xml:space="preserve"> SUGERIDO</w:t>
      </w:r>
    </w:p>
    <w:p w:rsidRPr="001F0BA5" w:rsidR="006A2647" w:rsidP="006A2647" w:rsidRDefault="006A2647" w14:paraId="7F9C83D2" w14:textId="77777777">
      <w:pPr>
        <w:pStyle w:val="Heading2"/>
        <w:rPr>
          <w:rFonts w:ascii="Aptos Narrow" w:hAnsi="Aptos Narrow"/>
          <w:sz w:val="22"/>
          <w:szCs w:val="22"/>
        </w:rPr>
      </w:pPr>
      <w:r w:rsidRPr="001F0BA5">
        <w:rPr>
          <w:rFonts w:ascii="Aptos Narrow" w:hAnsi="Aptos Narrow"/>
          <w:sz w:val="22"/>
          <w:szCs w:val="22"/>
        </w:rPr>
        <w:t>SEMANA 1: Introducción a los Sistemas Complejos</w:t>
      </w:r>
      <w:bookmarkEnd w:id="0"/>
    </w:p>
    <w:p w:rsidRPr="001F0BA5" w:rsidR="006A2647" w:rsidP="006A2647" w:rsidRDefault="006A2647" w14:paraId="327A1783" w14:textId="77777777">
      <w:pPr>
        <w:spacing w:after="80"/>
        <w:rPr>
          <w:rFonts w:ascii="Aptos Narrow" w:hAnsi="Aptos Narrow"/>
          <w:sz w:val="22"/>
          <w:szCs w:val="22"/>
          <w:lang w:val="es-419"/>
        </w:rPr>
      </w:pPr>
      <w:r w:rsidRPr="001F0BA5">
        <w:rPr>
          <w:rFonts w:ascii="Aptos Narrow" w:hAnsi="Aptos Narrow"/>
          <w:i/>
          <w:iCs/>
          <w:color w:val="B85042"/>
          <w:sz w:val="22"/>
          <w:szCs w:val="22"/>
          <w:lang w:val="es-419"/>
        </w:rPr>
        <w:t>Caso ancla: La crisis de El Niño 2015–2016 en el sector eléctrico colombiano</w:t>
      </w:r>
    </w:p>
    <w:p w:rsidRPr="001F0BA5" w:rsidR="006A2647" w:rsidP="006A2647" w:rsidRDefault="006A2647" w14:paraId="10E4B8C3" w14:textId="77777777">
      <w:pPr>
        <w:pBdr>
          <w:bottom w:val="single" w:color="1E2761" w:sz="8" w:space="6"/>
        </w:pBdr>
        <w:spacing w:after="120"/>
        <w:rPr>
          <w:rFonts w:ascii="Aptos Narrow" w:hAnsi="Aptos Narrow"/>
          <w:sz w:val="22"/>
          <w:szCs w:val="22"/>
          <w:lang w:val="es-419"/>
        </w:rPr>
      </w:pPr>
      <w:r w:rsidRPr="001F0BA5">
        <w:rPr>
          <w:rFonts w:ascii="Aptos Narrow" w:hAnsi="Aptos Narrow"/>
          <w:b/>
          <w:bCs/>
          <w:color w:val="1E2761"/>
          <w:sz w:val="22"/>
          <w:szCs w:val="22"/>
          <w:lang w:val="es-419"/>
        </w:rPr>
        <w:t xml:space="preserve">Resultados de Aprendizaje verificados: </w:t>
      </w:r>
      <w:r w:rsidRPr="001F0BA5">
        <w:rPr>
          <w:rFonts w:ascii="Aptos Narrow" w:hAnsi="Aptos Narrow"/>
          <w:sz w:val="22"/>
          <w:szCs w:val="22"/>
          <w:lang w:val="es-419"/>
        </w:rPr>
        <w:t>RAC 1 (alto) · RAC 4 (medio)</w:t>
      </w:r>
      <w:r w:rsidRPr="001F0BA5">
        <w:rPr>
          <w:rFonts w:ascii="Aptos Narrow" w:hAnsi="Aptos Narrow"/>
          <w:color w:val="5C6478"/>
          <w:sz w:val="22"/>
          <w:szCs w:val="22"/>
          <w:lang w:val="es-419"/>
        </w:rPr>
        <w:t xml:space="preserve">  ·  </w:t>
      </w:r>
      <w:r w:rsidRPr="001F0BA5">
        <w:rPr>
          <w:rFonts w:ascii="Aptos Narrow" w:hAnsi="Aptos Narrow"/>
          <w:b/>
          <w:bCs/>
          <w:color w:val="1E2761"/>
          <w:sz w:val="22"/>
          <w:szCs w:val="22"/>
          <w:lang w:val="es-419"/>
        </w:rPr>
        <w:t xml:space="preserve">RA del programa: </w:t>
      </w:r>
      <w:r w:rsidRPr="001F0BA5">
        <w:rPr>
          <w:rFonts w:ascii="Aptos Narrow" w:hAnsi="Aptos Narrow"/>
          <w:sz w:val="22"/>
          <w:szCs w:val="22"/>
          <w:lang w:val="es-419"/>
        </w:rPr>
        <w:t>RA1.1, RA1.5, RA2.5, RA3.1</w:t>
      </w:r>
    </w:p>
    <w:p w:rsidRPr="001F0BA5" w:rsidR="00A96C6A" w:rsidP="006A2647" w:rsidRDefault="006A2647" w14:paraId="28741BE0" w14:textId="171C76BC">
      <w:pPr>
        <w:spacing w:before="60" w:after="60" w:line="300" w:lineRule="auto"/>
        <w:jc w:val="both"/>
        <w:rPr>
          <w:rFonts w:ascii="Aptos Narrow" w:hAnsi="Aptos Narrow"/>
          <w:sz w:val="22"/>
          <w:szCs w:val="22"/>
          <w:lang w:val="es-419"/>
        </w:rPr>
      </w:pPr>
      <w:r w:rsidRPr="001F0BA5">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rsidRPr="001F0BA5" w:rsidR="004A2836" w:rsidP="00724EB6" w:rsidRDefault="00684053" w14:paraId="3DA5A7DB" w14:textId="5D26B2F0">
      <w:pPr>
        <w:spacing w:before="200" w:after="100"/>
        <w:rPr>
          <w:rFonts w:ascii="Aptos Narrow" w:hAnsi="Aptos Narrow"/>
          <w:b/>
          <w:bCs/>
          <w:color w:val="065A82"/>
          <w:sz w:val="22"/>
          <w:szCs w:val="22"/>
          <w:lang w:val="es-419"/>
        </w:rPr>
      </w:pPr>
      <w:r w:rsidRPr="001F0BA5">
        <w:rPr>
          <w:rFonts w:ascii="Aptos Narrow" w:hAnsi="Aptos Narrow"/>
          <w:b/>
          <w:bCs/>
          <w:color w:val="065A82"/>
          <w:sz w:val="22"/>
          <w:szCs w:val="22"/>
          <w:lang w:val="es-419"/>
        </w:rPr>
        <w:t xml:space="preserve">Bloque Autónomo — 10 horas (secuencia Mo → Co → Pr → </w:t>
      </w:r>
      <w:proofErr w:type="spellStart"/>
      <w:r w:rsidRPr="001F0BA5">
        <w:rPr>
          <w:rFonts w:ascii="Aptos Narrow" w:hAnsi="Aptos Narrow"/>
          <w:b/>
          <w:bCs/>
          <w:color w:val="065A82"/>
          <w:sz w:val="22"/>
          <w:szCs w:val="22"/>
          <w:lang w:val="es-419"/>
        </w:rPr>
        <w:t>Ev</w:t>
      </w:r>
      <w:proofErr w:type="spellEnd"/>
      <w:r w:rsidRPr="001F0BA5">
        <w:rPr>
          <w:rFonts w:ascii="Aptos Narrow" w:hAnsi="Aptos Narrow"/>
          <w:b/>
          <w:bCs/>
          <w:color w:val="065A82"/>
          <w:sz w:val="22"/>
          <w:szCs w:val="22"/>
          <w:lang w:val="es-419"/>
        </w:rPr>
        <w:t xml:space="preserve"> → </w:t>
      </w:r>
      <w:proofErr w:type="spellStart"/>
      <w:r w:rsidRPr="001F0BA5">
        <w:rPr>
          <w:rFonts w:ascii="Aptos Narrow" w:hAnsi="Aptos Narrow"/>
          <w:b/>
          <w:bCs/>
          <w:color w:val="065A82"/>
          <w:sz w:val="22"/>
          <w:szCs w:val="22"/>
          <w:lang w:val="es-419"/>
        </w:rPr>
        <w:t>Proy</w:t>
      </w:r>
      <w:proofErr w:type="spellEnd"/>
      <w:r w:rsidRPr="001F0BA5">
        <w:rPr>
          <w:rFonts w:ascii="Aptos Narrow" w:hAnsi="Aptos Narrow"/>
          <w:b/>
          <w:bCs/>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1F0BA5" w:rsidR="00724EB6" w:rsidTr="003D38F0" w14:paraId="74BA0B6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17255C3F" w14:textId="0D38FFF0">
            <w:pPr>
              <w:jc w:val="center"/>
              <w:rPr>
                <w:rFonts w:ascii="Aptos Narrow" w:hAnsi="Aptos Narrow"/>
                <w:sz w:val="22"/>
                <w:szCs w:val="22"/>
              </w:rPr>
            </w:pPr>
            <w:proofErr w:type="spellStart"/>
            <w:r w:rsidRPr="001F0BA5">
              <w:rPr>
                <w:rFonts w:ascii="Aptos Narrow" w:hAnsi="Aptos Narrow"/>
                <w:b/>
                <w:bCs/>
                <w:color w:val="FFFFFF"/>
                <w:sz w:val="22"/>
                <w:szCs w:val="22"/>
              </w:rPr>
              <w:t>Cód</w:t>
            </w:r>
            <w:proofErr w:type="spellEnd"/>
            <w:r w:rsidRPr="001F0BA5">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0F508EA4" w14:textId="6BD6E725">
            <w:pPr>
              <w:jc w:val="center"/>
              <w:rPr>
                <w:rFonts w:ascii="Aptos Narrow" w:hAnsi="Aptos Narrow"/>
                <w:b/>
                <w:bCs/>
                <w:sz w:val="22"/>
                <w:szCs w:val="22"/>
              </w:rPr>
            </w:pPr>
            <w:proofErr w:type="spellStart"/>
            <w:r w:rsidRPr="001F0BA5">
              <w:rPr>
                <w:rFonts w:ascii="Aptos Narrow" w:hAnsi="Aptos Narrow"/>
                <w:b/>
                <w:bCs/>
                <w:sz w:val="22"/>
                <w:szCs w:val="22"/>
              </w:rPr>
              <w:t>Momento</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207CF46F" w14:textId="5A71FBA9">
            <w:pPr>
              <w:jc w:val="center"/>
              <w:rPr>
                <w:rFonts w:ascii="Aptos Narrow" w:hAnsi="Aptos Narrow"/>
                <w:sz w:val="22"/>
                <w:szCs w:val="22"/>
                <w:lang w:val="es-419"/>
              </w:rPr>
            </w:pPr>
            <w:r w:rsidRPr="001F0BA5">
              <w:rPr>
                <w:rFonts w:ascii="Aptos Narrow" w:hAnsi="Aptos Narrow"/>
                <w:b/>
                <w:bCs/>
                <w:color w:val="FFFFFF"/>
                <w:sz w:val="22"/>
                <w:szCs w:val="22"/>
                <w:lang w:val="es-419"/>
              </w:rPr>
              <w:t>Descripción</w:t>
            </w:r>
          </w:p>
        </w:tc>
      </w:tr>
      <w:tr w:rsidRPr="00A74D29" w:rsidR="00724EB6" w:rsidTr="003D38F0" w14:paraId="48B2D93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1F0BA5" w:rsidR="00724EB6" w:rsidP="00724EB6" w:rsidRDefault="00724EB6" w14:paraId="507C7F15" w14:textId="7AAD914C">
            <w:pPr>
              <w:spacing w:after="0"/>
              <w:jc w:val="center"/>
              <w:rPr>
                <w:rFonts w:ascii="Aptos Narrow" w:hAnsi="Aptos Narrow"/>
                <w:sz w:val="20"/>
                <w:szCs w:val="20"/>
              </w:rPr>
            </w:pPr>
            <w:r w:rsidRPr="001F0BA5">
              <w:rPr>
                <w:rFonts w:ascii="Aptos Narrow" w:hAnsi="Aptos Narrow"/>
                <w:b/>
                <w:bCs/>
                <w:color w:val="1E2761"/>
                <w:sz w:val="20"/>
                <w:szCs w:val="20"/>
              </w:rPr>
              <w:t>Co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F0BA5" w:rsidR="00724EB6" w:rsidP="00724EB6" w:rsidRDefault="00724EB6" w14:paraId="532418CD" w14:textId="377268DC">
            <w:pPr>
              <w:spacing w:after="0"/>
              <w:jc w:val="center"/>
              <w:rPr>
                <w:rFonts w:ascii="Aptos Narrow" w:hAnsi="Aptos Narrow"/>
                <w:sz w:val="20"/>
                <w:szCs w:val="20"/>
              </w:rPr>
            </w:pPr>
            <w:proofErr w:type="spellStart"/>
            <w:r w:rsidRPr="001F0BA5">
              <w:rPr>
                <w:rFonts w:ascii="Aptos Narrow" w:hAnsi="Aptos Narrow"/>
                <w:b/>
                <w:bCs/>
                <w:color w:val="1E2761"/>
                <w:sz w:val="20"/>
                <w:szCs w:val="20"/>
              </w:rPr>
              <w:t>Contenidos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F0BA5" w:rsidR="00724EB6" w:rsidP="00724EB6" w:rsidRDefault="00724EB6" w14:paraId="5D1ABA69"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Video-lecciones 1.1–1.4 (60 min): el vocabulario de la complejidad (agentes, retroalimentaciones positivas/negativas, emergencia, no linealidad, retardos, </w:t>
            </w:r>
            <w:proofErr w:type="spellStart"/>
            <w:r w:rsidRPr="001F0BA5">
              <w:rPr>
                <w:rFonts w:ascii="Aptos Narrow" w:hAnsi="Aptos Narrow"/>
                <w:sz w:val="20"/>
                <w:szCs w:val="20"/>
                <w:lang w:val="es-419"/>
              </w:rPr>
              <w:t>path</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dependency</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tipping</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points</w:t>
            </w:r>
            <w:proofErr w:type="spellEnd"/>
            <w:r w:rsidRPr="001F0BA5">
              <w:rPr>
                <w:rFonts w:ascii="Aptos Narrow" w:hAnsi="Aptos Narrow"/>
                <w:sz w:val="20"/>
                <w:szCs w:val="20"/>
                <w:lang w:val="es-419"/>
              </w:rPr>
              <w:t>), adaptación y memoria, cisnes negros, tour de casos internacionales (</w:t>
            </w:r>
            <w:proofErr w:type="spellStart"/>
            <w:r w:rsidRPr="001F0BA5">
              <w:rPr>
                <w:rFonts w:ascii="Aptos Narrow" w:hAnsi="Aptos Narrow"/>
                <w:sz w:val="20"/>
                <w:szCs w:val="20"/>
                <w:lang w:val="es-419"/>
              </w:rPr>
              <w:t>blackouts</w:t>
            </w:r>
            <w:proofErr w:type="spellEnd"/>
            <w:r w:rsidRPr="001F0BA5">
              <w:rPr>
                <w:rFonts w:ascii="Aptos Narrow" w:hAnsi="Aptos Narrow"/>
                <w:sz w:val="20"/>
                <w:szCs w:val="20"/>
                <w:lang w:val="es-419"/>
              </w:rPr>
              <w:t xml:space="preserve"> NE </w:t>
            </w:r>
            <w:proofErr w:type="gramStart"/>
            <w:r w:rsidRPr="001F0BA5">
              <w:rPr>
                <w:rFonts w:ascii="Aptos Narrow" w:hAnsi="Aptos Narrow"/>
                <w:sz w:val="20"/>
                <w:szCs w:val="20"/>
                <w:lang w:val="es-419"/>
              </w:rPr>
              <w:t>EE.UU.</w:t>
            </w:r>
            <w:proofErr w:type="gramEnd"/>
            <w:r w:rsidRPr="001F0BA5">
              <w:rPr>
                <w:rFonts w:ascii="Aptos Narrow" w:hAnsi="Aptos Narrow"/>
                <w:sz w:val="20"/>
                <w:szCs w:val="20"/>
                <w:lang w:val="es-419"/>
              </w:rPr>
              <w:t xml:space="preserve"> 2003, India 2012, España 2024-25, </w:t>
            </w:r>
            <w:proofErr w:type="spellStart"/>
            <w:r w:rsidRPr="001F0BA5">
              <w:rPr>
                <w:rFonts w:ascii="Aptos Narrow" w:hAnsi="Aptos Narrow"/>
                <w:sz w:val="20"/>
                <w:szCs w:val="20"/>
                <w:lang w:val="es-419"/>
              </w:rPr>
              <w:t>Energiewende</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lock</w:t>
            </w:r>
            <w:proofErr w:type="spellEnd"/>
            <w:r w:rsidRPr="001F0BA5">
              <w:rPr>
                <w:rFonts w:ascii="Aptos Narrow" w:hAnsi="Aptos Narrow"/>
                <w:sz w:val="20"/>
                <w:szCs w:val="20"/>
                <w:lang w:val="es-419"/>
              </w:rPr>
              <w:t xml:space="preserve">-in de gas en Colombia). </w:t>
            </w:r>
          </w:p>
          <w:p w:rsidRPr="001F0BA5" w:rsidR="00724EB6" w:rsidP="00724EB6" w:rsidRDefault="00724EB6" w14:paraId="656E34B8"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Lectura dirigida: Meadows Cap. 1–2; extractos de Taleb (The Black Swan); </w:t>
            </w:r>
          </w:p>
          <w:p w:rsidRPr="001F0BA5" w:rsidR="00724EB6" w:rsidP="00724EB6" w:rsidRDefault="00724EB6" w14:paraId="2AD857F3" w14:textId="4FE96A3C">
            <w:pPr>
              <w:spacing w:after="0"/>
              <w:jc w:val="both"/>
              <w:rPr>
                <w:rFonts w:ascii="Aptos Narrow" w:hAnsi="Aptos Narrow"/>
                <w:sz w:val="20"/>
                <w:szCs w:val="20"/>
                <w:lang w:val="es-419"/>
              </w:rPr>
            </w:pPr>
            <w:r w:rsidRPr="001F0BA5">
              <w:rPr>
                <w:rFonts w:ascii="Aptos Narrow" w:hAnsi="Aptos Narrow"/>
                <w:sz w:val="20"/>
                <w:szCs w:val="20"/>
                <w:lang w:val="es-419"/>
              </w:rPr>
              <w:t>Resumen ejecutivo del PEN 2020–2050 (UPME).</w:t>
            </w:r>
          </w:p>
        </w:tc>
      </w:tr>
    </w:tbl>
    <w:p w:rsidRPr="001F0BA5" w:rsidR="00724EB6" w:rsidP="006A2647" w:rsidRDefault="00724EB6" w14:paraId="3F81575C" w14:textId="77777777">
      <w:pPr>
        <w:pStyle w:val="Heading2"/>
        <w:rPr>
          <w:rFonts w:ascii="Aptos Narrow" w:hAnsi="Aptos Narrow"/>
          <w:sz w:val="22"/>
          <w:szCs w:val="22"/>
        </w:rPr>
      </w:pPr>
    </w:p>
    <w:p w:rsidRPr="001F0BA5" w:rsidR="00724EB6" w:rsidRDefault="00724EB6" w14:paraId="29CA0D02" w14:textId="77777777">
      <w:pPr>
        <w:rPr>
          <w:rFonts w:ascii="Aptos Narrow" w:hAnsi="Aptos Narrow" w:eastAsia="Calibri" w:cs="Calibri"/>
          <w:b/>
          <w:bCs/>
          <w:color w:val="065A82"/>
          <w:sz w:val="22"/>
          <w:szCs w:val="22"/>
          <w:lang w:val="es-CO" w:eastAsia="es-MX"/>
        </w:rPr>
      </w:pPr>
      <w:r w:rsidRPr="005F08BA">
        <w:rPr>
          <w:rFonts w:ascii="Aptos Narrow" w:hAnsi="Aptos Narrow"/>
          <w:sz w:val="22"/>
          <w:szCs w:val="22"/>
          <w:lang w:val="es-419"/>
        </w:rPr>
        <w:br w:type="page"/>
      </w:r>
    </w:p>
    <w:p w:rsidRPr="00536AD9" w:rsidR="006A2647" w:rsidP="006A2647" w:rsidRDefault="006A2647" w14:paraId="31A0717A" w14:textId="777663C2">
      <w:pPr>
        <w:pStyle w:val="Heading2"/>
        <w:rPr>
          <w:rFonts w:ascii="Aptos Narrow" w:hAnsi="Aptos Narrow"/>
          <w:sz w:val="22"/>
          <w:szCs w:val="22"/>
          <w:lang w:val="es-419"/>
        </w:rPr>
      </w:pPr>
      <w:r w:rsidRPr="75682C8E" w:rsidR="006A2647">
        <w:rPr>
          <w:rFonts w:ascii="Aptos Narrow" w:hAnsi="Aptos Narrow"/>
          <w:sz w:val="22"/>
          <w:szCs w:val="22"/>
        </w:rPr>
        <w:t xml:space="preserve">SCRIPT </w:t>
      </w:r>
      <w:r w:rsidRPr="75682C8E" w:rsidR="006A2647">
        <w:rPr>
          <w:rFonts w:ascii="Aptos Narrow" w:hAnsi="Aptos Narrow"/>
          <w:sz w:val="22"/>
          <w:szCs w:val="22"/>
          <w:lang w:val="es-419"/>
        </w:rPr>
        <w:t xml:space="preserve">~ </w:t>
      </w:r>
      <w:r w:rsidRPr="75682C8E" w:rsidR="001F0BA5">
        <w:rPr>
          <w:rFonts w:ascii="Aptos Narrow" w:hAnsi="Aptos Narrow"/>
          <w:sz w:val="22"/>
          <w:szCs w:val="22"/>
          <w:lang w:val="es-419"/>
        </w:rPr>
        <w:t>1</w:t>
      </w:r>
      <w:r w:rsidRPr="75682C8E" w:rsidR="006A2647">
        <w:rPr>
          <w:rFonts w:ascii="Aptos Narrow" w:hAnsi="Aptos Narrow"/>
          <w:sz w:val="22"/>
          <w:szCs w:val="22"/>
          <w:lang w:val="es-419"/>
        </w:rPr>
        <w:t>5 min</w:t>
      </w:r>
    </w:p>
    <w:p w:rsidRPr="006B55A2" w:rsidR="00A56545" w:rsidP="00A56545" w:rsidRDefault="00CF7577" w14:paraId="50D2EF98" w14:textId="77777777">
      <w:pPr>
        <w:spacing w:after="60"/>
        <w:rPr>
          <w:lang w:val="es-419"/>
        </w:rPr>
      </w:pPr>
      <w:r w:rsidRPr="00536AD9">
        <w:rPr>
          <w:rFonts w:ascii="Aptos Narrow" w:hAnsi="Aptos Narrow"/>
          <w:b/>
          <w:bCs/>
          <w:color w:val="1F3864"/>
          <w:sz w:val="22"/>
          <w:szCs w:val="22"/>
          <w:lang w:val="es-419"/>
        </w:rPr>
        <w:t>Alcance de 1.</w:t>
      </w:r>
      <w:r w:rsidR="00A74D29">
        <w:rPr>
          <w:rFonts w:ascii="Aptos Narrow" w:hAnsi="Aptos Narrow"/>
          <w:b/>
          <w:bCs/>
          <w:color w:val="1F3864"/>
          <w:sz w:val="22"/>
          <w:szCs w:val="22"/>
          <w:lang w:val="es-419"/>
        </w:rPr>
        <w:t>3</w:t>
      </w:r>
      <w:r w:rsidRPr="00536AD9">
        <w:rPr>
          <w:rFonts w:ascii="Aptos Narrow" w:hAnsi="Aptos Narrow"/>
          <w:b/>
          <w:bCs/>
          <w:color w:val="1F3864"/>
          <w:sz w:val="22"/>
          <w:szCs w:val="22"/>
          <w:lang w:val="es-419"/>
        </w:rPr>
        <w:t xml:space="preserve">: </w:t>
      </w:r>
      <w:r w:rsidRPr="006B55A2" w:rsidR="00A56545">
        <w:rPr>
          <w:sz w:val="22"/>
          <w:szCs w:val="22"/>
          <w:lang w:val="es-419"/>
        </w:rPr>
        <w:t xml:space="preserve">Adaptación y aprendizaje de los actores; memoria del sistema; </w:t>
      </w:r>
      <w:proofErr w:type="spellStart"/>
      <w:r w:rsidRPr="006B55A2" w:rsidR="00A56545">
        <w:rPr>
          <w:sz w:val="22"/>
          <w:szCs w:val="22"/>
          <w:lang w:val="es-419"/>
        </w:rPr>
        <w:t>path</w:t>
      </w:r>
      <w:proofErr w:type="spellEnd"/>
      <w:r w:rsidRPr="006B55A2" w:rsidR="00A56545">
        <w:rPr>
          <w:sz w:val="22"/>
          <w:szCs w:val="22"/>
          <w:lang w:val="es-419"/>
        </w:rPr>
        <w:t xml:space="preserve"> </w:t>
      </w:r>
      <w:proofErr w:type="spellStart"/>
      <w:r w:rsidRPr="006B55A2" w:rsidR="00A56545">
        <w:rPr>
          <w:sz w:val="22"/>
          <w:szCs w:val="22"/>
          <w:lang w:val="es-419"/>
        </w:rPr>
        <w:t>dependency</w:t>
      </w:r>
      <w:proofErr w:type="spellEnd"/>
      <w:r w:rsidRPr="006B55A2" w:rsidR="00A56545">
        <w:rPr>
          <w:sz w:val="22"/>
          <w:szCs w:val="22"/>
          <w:lang w:val="es-419"/>
        </w:rPr>
        <w:t xml:space="preserve"> y </w:t>
      </w:r>
      <w:proofErr w:type="spellStart"/>
      <w:r w:rsidRPr="006B55A2" w:rsidR="00A56545">
        <w:rPr>
          <w:sz w:val="22"/>
          <w:szCs w:val="22"/>
          <w:lang w:val="es-419"/>
        </w:rPr>
        <w:t>lock</w:t>
      </w:r>
      <w:proofErr w:type="spellEnd"/>
      <w:r w:rsidRPr="006B55A2" w:rsidR="00A56545">
        <w:rPr>
          <w:sz w:val="22"/>
          <w:szCs w:val="22"/>
          <w:lang w:val="es-419"/>
        </w:rPr>
        <w:t xml:space="preserve">-in; </w:t>
      </w:r>
      <w:proofErr w:type="spellStart"/>
      <w:r w:rsidRPr="006B55A2" w:rsidR="00A56545">
        <w:rPr>
          <w:sz w:val="22"/>
          <w:szCs w:val="22"/>
          <w:lang w:val="es-419"/>
        </w:rPr>
        <w:t>tipping</w:t>
      </w:r>
      <w:proofErr w:type="spellEnd"/>
      <w:r w:rsidRPr="006B55A2" w:rsidR="00A56545">
        <w:rPr>
          <w:sz w:val="22"/>
          <w:szCs w:val="22"/>
          <w:lang w:val="es-419"/>
        </w:rPr>
        <w:t xml:space="preserve"> </w:t>
      </w:r>
      <w:proofErr w:type="spellStart"/>
      <w:r w:rsidRPr="006B55A2" w:rsidR="00A56545">
        <w:rPr>
          <w:sz w:val="22"/>
          <w:szCs w:val="22"/>
          <w:lang w:val="es-419"/>
        </w:rPr>
        <w:t>points</w:t>
      </w:r>
      <w:proofErr w:type="spellEnd"/>
    </w:p>
    <w:p w:rsidRPr="00AA62F3" w:rsidR="00AA62F3" w:rsidP="00AA62F3" w:rsidRDefault="00AA62F3" w14:paraId="6CC50531" w14:textId="77777777">
      <w:pPr>
        <w:spacing w:before="280" w:after="120"/>
        <w:rPr>
          <w:rFonts w:ascii="Aptos Narrow" w:hAnsi="Aptos Narrow"/>
          <w:sz w:val="22"/>
          <w:szCs w:val="22"/>
          <w:lang w:val="es-419"/>
        </w:rPr>
      </w:pPr>
      <w:r w:rsidRPr="00AA62F3">
        <w:rPr>
          <w:rFonts w:ascii="Aptos Narrow" w:hAnsi="Aptos Narrow"/>
          <w:b/>
          <w:bCs/>
          <w:color w:val="1F3864"/>
          <w:sz w:val="22"/>
          <w:szCs w:val="22"/>
          <w:lang w:val="es-419"/>
        </w:rPr>
        <w:t>Segmento 1 — De los mecanismos a las propiedades vivas</w:t>
      </w:r>
    </w:p>
    <w:p w:rsidRPr="00AA62F3" w:rsidR="00AA62F3" w:rsidP="00AA62F3" w:rsidRDefault="00AA62F3" w14:paraId="5D6519F1"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Hasta aquí hemos armado buena parte del vocabulario del pensamiento complejo. Sabemos que un sistema complejo está hecho de partes que interactúan a través de lazos de retroalimentación, de refuerzo y de balance. Sabemos que esos lazos, cuando les agregamos no linealidad y retardos, producen comportamientos que nos sorprenden, como umbrales, oscilaciones y crisis abruptas. Con eso ya podríamos analizar muchos sistemas físicos.</w:t>
      </w:r>
    </w:p>
    <w:p w:rsidRPr="00AA62F3" w:rsidR="00AA62F3" w:rsidP="00AA62F3" w:rsidRDefault="00AA62F3" w14:paraId="0AA1172F"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Pero los sistemas energéticos tienen un ingrediente adicional que los físicos puros no tienen, y es que están llenos de gente. Generadores que deciden, reguladores que ajustan reglas, inversionistas que apuestan, comunidades que responden. Y la gente hace algo que un embalse o una línea de transmisión no hacen: aprende, recuerda y cambia su comportamiento. Esta lección trata de las tres propiedades que </w:t>
      </w:r>
      <w:proofErr w:type="gramStart"/>
      <w:r w:rsidRPr="00AA62F3">
        <w:rPr>
          <w:rFonts w:ascii="Aptos Narrow" w:hAnsi="Aptos Narrow"/>
          <w:sz w:val="22"/>
          <w:szCs w:val="22"/>
          <w:lang w:val="es-419"/>
        </w:rPr>
        <w:t>le</w:t>
      </w:r>
      <w:proofErr w:type="gramEnd"/>
      <w:r w:rsidRPr="00AA62F3">
        <w:rPr>
          <w:rFonts w:ascii="Aptos Narrow" w:hAnsi="Aptos Narrow"/>
          <w:sz w:val="22"/>
          <w:szCs w:val="22"/>
          <w:lang w:val="es-419"/>
        </w:rPr>
        <w:t xml:space="preserve"> dan a estos sistemas su carácter casi vivo. La adaptación, que es cómo los actores aprenden y ajustan su conducta. La memoria, que es cómo el pasado del sistema queda grabado en su presente. Y la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xml:space="preserve">, que es la consecuencia más importante de tener memoria: que el camino que se tomó ayer restringe los caminos posibles de mañana. Y terminaremos con los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los puntos de no retorno, que son donde todo esto se vuelve más peligroso.</w:t>
      </w:r>
    </w:p>
    <w:p w:rsidRPr="00AA62F3" w:rsidR="00AA62F3" w:rsidP="00AA62F3" w:rsidRDefault="00AA62F3" w14:paraId="61031760" w14:textId="77777777">
      <w:pPr>
        <w:spacing w:before="280" w:after="120"/>
        <w:rPr>
          <w:rFonts w:ascii="Aptos Narrow" w:hAnsi="Aptos Narrow"/>
          <w:sz w:val="22"/>
          <w:szCs w:val="22"/>
          <w:lang w:val="es-419"/>
        </w:rPr>
      </w:pPr>
      <w:r w:rsidRPr="00AA62F3">
        <w:rPr>
          <w:rFonts w:ascii="Aptos Narrow" w:hAnsi="Aptos Narrow"/>
          <w:b/>
          <w:bCs/>
          <w:color w:val="1F3864"/>
          <w:sz w:val="22"/>
          <w:szCs w:val="22"/>
          <w:lang w:val="es-419"/>
        </w:rPr>
        <w:t>Segmento 2 — Adaptación: el sistema responde a que lo analizamos</w:t>
      </w:r>
    </w:p>
    <w:p w:rsidRPr="00AA62F3" w:rsidR="00AA62F3" w:rsidP="00AA62F3" w:rsidRDefault="00AA62F3" w14:paraId="4EA4ABA5"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Empecemos con la adaptación. Un sistema adaptativo es uno cuyos componentes cambian su comportamiento en respuesta a la experiencia, buscando mejorar su resultado según sus propios objetivos. Los actores del sistema eléctrico son adaptativos en este sentido pleno: aprenden de lo que pasó y ajustan su estrategia para la próxima.</w:t>
      </w:r>
    </w:p>
    <w:p w:rsidRPr="00AA62F3" w:rsidR="00AA62F3" w:rsidP="00AA62F3" w:rsidRDefault="00AA62F3" w14:paraId="1E59B6C1"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Esto tiene una implicación profunda que distingue a los sistemas sociales de los naturales. Cuando estudiamos un río, el río no cambia su comportamiento porque nosotros lo estemos estudiando. Pero cuando un regulador diseña una regla de mercado, los generadores estudian esa regla y adaptan su comportamiento para sacarle el mayor provecho, a veces de maneras que el regulador no anticipó. El sistema responde a las reglas que le ponemos, y esa respuesta puede vaciar de contenido la intención original de la regla. Es un blanco móvil: cada intervención cambia el sistema que estábamos tratando de gobernar.</w:t>
      </w:r>
    </w:p>
    <w:p w:rsidRPr="00AA62F3" w:rsidR="00AA62F3" w:rsidP="00AA62F3" w:rsidRDefault="00AA62F3" w14:paraId="72C4CD79"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El Cargo por Confiabilidad es un buen ejemplo para pensar la adaptación. Se diseñó para que las plantas térmicas tuvieran un incentivo a estar disponibles en las sequías, entregando una obligación de energía firme a cambio de un pago. Pero los generadores son actores adaptativos: analizan el detalle de la regla, la relación </w:t>
      </w:r>
      <w:r w:rsidRPr="00AA62F3">
        <w:rPr>
          <w:rFonts w:ascii="Aptos Narrow" w:hAnsi="Aptos Narrow"/>
          <w:sz w:val="22"/>
          <w:szCs w:val="22"/>
          <w:lang w:val="es-419"/>
        </w:rPr>
        <w:lastRenderedPageBreak/>
        <w:t>entre el pago que reciben, el precio de escasez que se les reconoce y el costo real de su combustible, y toman sus decisiones en función de ese cálculo. Cuando durante El Niño el costo de generar con líquidos superó lo que el mecanismo reconocía, la respuesta adaptativa racional de algunas plantas no fue la que el diseño suponía. No estaban fallando en un sentido técnico, estaban respondiendo de forma adaptativa a los incentivos reales que enfrentaban. La lección para el analista es que no basta con preguntar qué queremos que hagan los actores; hay que preguntar qué les conviene hacer dado el sistema de incentivos, porque eso es lo que van a hacer.</w:t>
      </w:r>
    </w:p>
    <w:p w:rsidRPr="00AA62F3" w:rsidR="00AA62F3" w:rsidP="00AA62F3" w:rsidRDefault="00AA62F3" w14:paraId="030B801D"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Hay un nivel más de la adaptación que conviene ver, y es que los actores no se adaptan solo a las reglas, se adaptan también unos a otros. Cada generador anticipa lo que van a hacer los demás y ajusta su propia estrategia en consecuencia, y como todos hacen lo mismo al tiempo, el comportamiento colectivo se vuelve difícil de predecir. Si todos leen la misma señal de escasez y todos deciden construir, terminan produciendo la sobreoferta que ninguno quería. Si todos anticipan una sequía y todos retienen agua en sus embalses esperando mejores precios, pueden agravar colectivamente la escasez de corto plazo. La adaptación mutua entre actores es una fuente de comportamiento emergente por derecho propio: el resultado agregado no es lo que ningún actor individual pretendía, sino el producto de todos tratando de anticiparse a todos. Por eso un modelo que trate a los generadores como piezas pasivas que siempre reaccionan igual va a fallar justo en los momentos que más importan.</w:t>
      </w:r>
    </w:p>
    <w:p w:rsidRPr="00AA62F3" w:rsidR="00AA62F3" w:rsidP="00AA62F3" w:rsidRDefault="00AA62F3" w14:paraId="6B3E9467" w14:textId="77777777">
      <w:pPr>
        <w:pBdr>
          <w:left w:val="single" w:color="9C6500" w:sz="18" w:space="12"/>
        </w:pBdr>
        <w:spacing w:before="120"/>
        <w:rPr>
          <w:rFonts w:ascii="Aptos Narrow" w:hAnsi="Aptos Narrow"/>
          <w:sz w:val="22"/>
          <w:szCs w:val="22"/>
          <w:lang w:val="es-419"/>
        </w:rPr>
      </w:pPr>
      <w:r w:rsidRPr="00AA62F3">
        <w:rPr>
          <w:rFonts w:ascii="Aptos Narrow" w:hAnsi="Aptos Narrow"/>
          <w:b/>
          <w:bCs/>
          <w:color w:val="9C6500"/>
          <w:sz w:val="22"/>
          <w:szCs w:val="22"/>
          <w:lang w:val="es-419"/>
        </w:rPr>
        <w:t xml:space="preserve">[QUIZ EMBEBIDO] </w:t>
      </w:r>
      <w:r w:rsidRPr="00AA62F3">
        <w:rPr>
          <w:rFonts w:ascii="Aptos Narrow" w:hAnsi="Aptos Narrow"/>
          <w:i/>
          <w:iCs/>
          <w:color w:val="555555"/>
          <w:sz w:val="22"/>
          <w:szCs w:val="22"/>
          <w:lang w:val="es-419"/>
        </w:rPr>
        <w:t>Se presenta una regla regulatoria y la respuesta estratégica de los generadores. El estudiante debe distinguir entre el comportamiento que el diseñador esperaba y el comportamiento adaptativo que realmente emerge, e identificar por qué difieren.</w:t>
      </w:r>
    </w:p>
    <w:p w:rsidRPr="00AA62F3" w:rsidR="00AA62F3" w:rsidP="00AA62F3" w:rsidRDefault="00AA62F3" w14:paraId="5AD01247" w14:textId="77777777">
      <w:pPr>
        <w:spacing w:before="280" w:after="120"/>
        <w:rPr>
          <w:rFonts w:ascii="Aptos Narrow" w:hAnsi="Aptos Narrow"/>
          <w:sz w:val="22"/>
          <w:szCs w:val="22"/>
          <w:lang w:val="es-419"/>
        </w:rPr>
      </w:pPr>
      <w:r w:rsidRPr="00AA62F3">
        <w:rPr>
          <w:rFonts w:ascii="Aptos Narrow" w:hAnsi="Aptos Narrow"/>
          <w:b/>
          <w:bCs/>
          <w:color w:val="1F3864"/>
          <w:sz w:val="22"/>
          <w:szCs w:val="22"/>
          <w:lang w:val="es-419"/>
        </w:rPr>
        <w:t>Segmento 3 — Memoria: el pasado no se borra</w:t>
      </w:r>
    </w:p>
    <w:p w:rsidRPr="00AA62F3" w:rsidR="00AA62F3" w:rsidP="00AA62F3" w:rsidRDefault="00AA62F3" w14:paraId="7B5A1D0F"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La segunda propiedad es la memoria. Un sistema tiene memoria cuando su estado actual depende no solo de las condiciones de este instante, sino de su historia, de la secuencia de cosas que le fueron pasando. En un sistema sin memoria, si dos veces llegamos a la misma condición presente, obtenemos el mismo comportamiento futuro sin importar cómo llegamos ahí. En un sistema con memoria, el cómo llegamos importa, y a veces importa muchísimo.</w:t>
      </w:r>
    </w:p>
    <w:p w:rsidRPr="00AA62F3" w:rsidR="00AA62F3" w:rsidP="00AA62F3" w:rsidRDefault="00AA62F3" w14:paraId="4B19BE89"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Los sistemas energéticos tienen memoria por todos lados, y buena parte de ella es física. La infraestructura es memoria solidificada: las centrales que se construyeron hace décadas siguen definiendo la matriz de hoy, y las decisiones de inversión de hoy van a condicionar el sistema por los próximos cuarenta o cincuenta años. El nivel de un embalse es literalmente memoria hidrológica: refleja la suma acumulada de las lluvias y los despachos de los meses anteriores, no la condición de hoy. Por eso durante El Niño el sistema no reaccionaba solo al clima del momento, sino al historial completo de una temporada seca que había ido vaciando los embalses poco a poco. La crisis no fue un evento puntual, fue la manifestación de una memoria hidrológica agotada.</w:t>
      </w:r>
    </w:p>
    <w:p w:rsidRPr="00AA62F3" w:rsidR="00AA62F3" w:rsidP="00AA62F3" w:rsidRDefault="00AA62F3" w14:paraId="35AF71CD"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lastRenderedPageBreak/>
        <w:t>Vale la pena notar que la adaptación y la memoria están entrelazadas, porque aprender es, en el fondo, una forma de memoria. Cuando los actores del sistema viven una crisis, esa experiencia queda grabada y cambia sus decisiones futuras. Después de El Niño de 2015 y 2016, los generadores, el regulador y los inversionistas no volvieron a mirar el riesgo hidrológico con los mismos ojos; la memoria del episodio quedó incorporada en cómo se contrata la energía firme, en cómo se valora una térmica de respaldo y en la urgencia por diversificar la matriz con fuentes no convencionales. El sistema aprende de sus propias crisis, y ese aprendizaje modifica su comportamiento futuro. Esto es una buena noticia, porque significa que los sistemas pueden mejorar; pero también complica el análisis, porque el sistema que estudiamos después de una crisis ya no es el mismo que la produjo. Los datos históricos anteriores al aprendizaje pueden describir un sistema que ya no existe.</w:t>
      </w:r>
    </w:p>
    <w:p w:rsidRPr="00AA62F3" w:rsidR="00AA62F3" w:rsidP="00AA62F3" w:rsidRDefault="00AA62F3" w14:paraId="26AD8BC2"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La memoria también es contractual e institucional. Los contratos de largo plazo firmados en un año atan al sistema durante muchos años. Las reglas de mercado, una vez establecidas, crean actores, inversiones y expectativas que dependen de que esas reglas se mantengan, lo que las vuelve difíciles de </w:t>
      </w:r>
      <w:proofErr w:type="gramStart"/>
      <w:r w:rsidRPr="00AA62F3">
        <w:rPr>
          <w:rFonts w:ascii="Aptos Narrow" w:hAnsi="Aptos Narrow"/>
          <w:sz w:val="22"/>
          <w:szCs w:val="22"/>
          <w:lang w:val="es-419"/>
        </w:rPr>
        <w:t>cambiar</w:t>
      </w:r>
      <w:proofErr w:type="gramEnd"/>
      <w:r w:rsidRPr="00AA62F3">
        <w:rPr>
          <w:rFonts w:ascii="Aptos Narrow" w:hAnsi="Aptos Narrow"/>
          <w:sz w:val="22"/>
          <w:szCs w:val="22"/>
          <w:lang w:val="es-419"/>
        </w:rPr>
        <w:t xml:space="preserve"> aunque ya no sean óptimas. La historia queda grabada en la estructura, y esa estructura restringe lo que el sistema puede hacer después. Reconocer la memoria de un sistema es entender que nunca estamos partiendo de cero: siempre estamos operando sobre las huellas de todas las decisiones anteriores.</w:t>
      </w:r>
    </w:p>
    <w:p w:rsidRPr="00AA62F3" w:rsidR="00AA62F3" w:rsidP="00AA62F3" w:rsidRDefault="00AA62F3" w14:paraId="6AD7537C" w14:textId="77777777">
      <w:pPr>
        <w:spacing w:before="280" w:after="120"/>
        <w:rPr>
          <w:rFonts w:ascii="Aptos Narrow" w:hAnsi="Aptos Narrow"/>
          <w:sz w:val="22"/>
          <w:szCs w:val="22"/>
          <w:lang w:val="es-419"/>
        </w:rPr>
      </w:pPr>
      <w:r w:rsidRPr="00AA62F3">
        <w:rPr>
          <w:rFonts w:ascii="Aptos Narrow" w:hAnsi="Aptos Narrow"/>
          <w:b/>
          <w:bCs/>
          <w:color w:val="1F3864"/>
          <w:sz w:val="22"/>
          <w:szCs w:val="22"/>
          <w:lang w:val="es-419"/>
        </w:rPr>
        <w:t xml:space="preserve">Segmento 4 — Path </w:t>
      </w:r>
      <w:proofErr w:type="spellStart"/>
      <w:r w:rsidRPr="00AA62F3">
        <w:rPr>
          <w:rFonts w:ascii="Aptos Narrow" w:hAnsi="Aptos Narrow"/>
          <w:b/>
          <w:bCs/>
          <w:color w:val="1F3864"/>
          <w:sz w:val="22"/>
          <w:szCs w:val="22"/>
          <w:lang w:val="es-419"/>
        </w:rPr>
        <w:t>dependency</w:t>
      </w:r>
      <w:proofErr w:type="spellEnd"/>
      <w:r w:rsidRPr="00AA62F3">
        <w:rPr>
          <w:rFonts w:ascii="Aptos Narrow" w:hAnsi="Aptos Narrow"/>
          <w:b/>
          <w:bCs/>
          <w:color w:val="1F3864"/>
          <w:sz w:val="22"/>
          <w:szCs w:val="22"/>
          <w:lang w:val="es-419"/>
        </w:rPr>
        <w:t xml:space="preserve"> y </w:t>
      </w:r>
      <w:proofErr w:type="spellStart"/>
      <w:r w:rsidRPr="00AA62F3">
        <w:rPr>
          <w:rFonts w:ascii="Aptos Narrow" w:hAnsi="Aptos Narrow"/>
          <w:b/>
          <w:bCs/>
          <w:color w:val="1F3864"/>
          <w:sz w:val="22"/>
          <w:szCs w:val="22"/>
          <w:lang w:val="es-419"/>
        </w:rPr>
        <w:t>lock</w:t>
      </w:r>
      <w:proofErr w:type="spellEnd"/>
      <w:r w:rsidRPr="00AA62F3">
        <w:rPr>
          <w:rFonts w:ascii="Aptos Narrow" w:hAnsi="Aptos Narrow"/>
          <w:b/>
          <w:bCs/>
          <w:color w:val="1F3864"/>
          <w:sz w:val="22"/>
          <w:szCs w:val="22"/>
          <w:lang w:val="es-419"/>
        </w:rPr>
        <w:t>-in: por qué el camino tomado atrapa</w:t>
      </w:r>
    </w:p>
    <w:p w:rsidRPr="00AA62F3" w:rsidR="00AA62F3" w:rsidP="00AA62F3" w:rsidRDefault="00AA62F3" w14:paraId="61AABD39"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La memoria tiene una consecuencia que merece nombre propio, porque es una de las ideas más importantes de todo el análisis de transiciones energéticas. Se llama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dependencia de la trayectoria. La idea es que el camino que un sistema tomó en el pasado condiciona y restringe los caminos que puede tomar en el futuro, hasta el punto de que un sistema puede quedar atrapado en una configuración que ya no es la mejor, simplemente porque llegó ahí y salir cuesta demasiado.</w:t>
      </w:r>
    </w:p>
    <w:p w:rsidRPr="00AA62F3" w:rsidR="00AA62F3" w:rsidP="00AA62F3" w:rsidRDefault="00AA62F3" w14:paraId="6E2A133D"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El mecanismo detrás de la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xml:space="preserve"> son los rendimientos crecientes de adopción, y funciona como un lazo de refuerzo. Cuando una tecnología empieza a adoptarse, se vuelve más barata por escala, aparecen proveedores especializados, se forman técnicos que la conocen, se construye la infraestructura que la soporta y se diseñan las regulaciones pensando en ella. Cada uno de esos factores hace más atractiva la siguiente adopción de esa misma tecnología, lo que refuerza todos los factores, en un círculo que se alimenta a sí mismo. El resultado es que la tecnología que llegó primero, o que tuvo una ventaja temprana, puede terminar </w:t>
      </w:r>
      <w:proofErr w:type="gramStart"/>
      <w:r w:rsidRPr="00AA62F3">
        <w:rPr>
          <w:rFonts w:ascii="Aptos Narrow" w:hAnsi="Aptos Narrow"/>
          <w:sz w:val="22"/>
          <w:szCs w:val="22"/>
          <w:lang w:val="es-419"/>
        </w:rPr>
        <w:t>dominando</w:t>
      </w:r>
      <w:proofErr w:type="gramEnd"/>
      <w:r w:rsidRPr="00AA62F3">
        <w:rPr>
          <w:rFonts w:ascii="Aptos Narrow" w:hAnsi="Aptos Narrow"/>
          <w:sz w:val="22"/>
          <w:szCs w:val="22"/>
          <w:lang w:val="es-419"/>
        </w:rPr>
        <w:t xml:space="preserve"> aunque una alternativa fuera técnicamente superior, solo porque el sistema se organizó alrededor de la primera.</w:t>
      </w:r>
    </w:p>
    <w:p w:rsidRPr="00AA62F3" w:rsidR="00AA62F3" w:rsidP="00AA62F3" w:rsidRDefault="00AA62F3" w14:paraId="5F30FBB3"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Cuando ese atrapamiento se consolida, hablamos de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 xml:space="preserve">-in, de bloqueo. El sistema queda encerrado en una trayectoria, y las alternativas, por buenas que sean, enfrentan la desventaja de tener que competir contra toda una estructura ya construida a favor de lo existente. En el sector energético el ejemplo más citado es el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 xml:space="preserve">-in de los combustibles fósiles: durante un siglo entero construimos redes de gasoductos, refinerías, plantas, cadenas de suministro, marcos regulatorios y modelos de negocio alrededor de ellos, y esa acumulación es precisamente lo que hace tan difícil y costosa la transición hacia otras fuentes, aunque hoy </w:t>
      </w:r>
      <w:r w:rsidRPr="00AA62F3">
        <w:rPr>
          <w:rFonts w:ascii="Aptos Narrow" w:hAnsi="Aptos Narrow"/>
          <w:sz w:val="22"/>
          <w:szCs w:val="22"/>
          <w:lang w:val="es-419"/>
        </w:rPr>
        <w:lastRenderedPageBreak/>
        <w:t xml:space="preserve">tengamos claras las razones para hacerla. La transición energética es, vista con esta lente, un intento deliberado de romper un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-in.</w:t>
      </w:r>
    </w:p>
    <w:p w:rsidRPr="00AA62F3" w:rsidR="00AA62F3" w:rsidP="00AA62F3" w:rsidRDefault="00AA62F3" w14:paraId="7534FBA2" w14:textId="77777777">
      <w:pPr>
        <w:pBdr>
          <w:left w:val="single" w:color="9C6500" w:sz="18" w:space="12"/>
        </w:pBdr>
        <w:spacing w:before="120"/>
        <w:rPr>
          <w:rFonts w:ascii="Aptos Narrow" w:hAnsi="Aptos Narrow"/>
          <w:sz w:val="22"/>
          <w:szCs w:val="22"/>
          <w:lang w:val="es-419"/>
        </w:rPr>
      </w:pPr>
      <w:r w:rsidRPr="00AA62F3">
        <w:rPr>
          <w:rFonts w:ascii="Aptos Narrow" w:hAnsi="Aptos Narrow"/>
          <w:b/>
          <w:bCs/>
          <w:color w:val="9C6500"/>
          <w:sz w:val="22"/>
          <w:szCs w:val="22"/>
          <w:lang w:val="es-419"/>
        </w:rPr>
        <w:t xml:space="preserve">[QUIZ EMBEBIDO] </w:t>
      </w:r>
      <w:r w:rsidRPr="00AA62F3">
        <w:rPr>
          <w:rFonts w:ascii="Aptos Narrow" w:hAnsi="Aptos Narrow"/>
          <w:i/>
          <w:iCs/>
          <w:color w:val="555555"/>
          <w:sz w:val="22"/>
          <w:szCs w:val="22"/>
          <w:lang w:val="es-419"/>
        </w:rPr>
        <w:t xml:space="preserve">Se describe la adopción temprana de una tecnología de generación con rendimientos crecientes. El estudiante debe identificar el lazo de refuerzo que produce el </w:t>
      </w:r>
      <w:proofErr w:type="spellStart"/>
      <w:r w:rsidRPr="00AA62F3">
        <w:rPr>
          <w:rFonts w:ascii="Aptos Narrow" w:hAnsi="Aptos Narrow"/>
          <w:i/>
          <w:iCs/>
          <w:color w:val="555555"/>
          <w:sz w:val="22"/>
          <w:szCs w:val="22"/>
          <w:lang w:val="es-419"/>
        </w:rPr>
        <w:t>lock</w:t>
      </w:r>
      <w:proofErr w:type="spellEnd"/>
      <w:r w:rsidRPr="00AA62F3">
        <w:rPr>
          <w:rFonts w:ascii="Aptos Narrow" w:hAnsi="Aptos Narrow"/>
          <w:i/>
          <w:iCs/>
          <w:color w:val="555555"/>
          <w:sz w:val="22"/>
          <w:szCs w:val="22"/>
          <w:lang w:val="es-419"/>
        </w:rPr>
        <w:t>-in y explicar por qué una alternativa superior podría no lograr desplazarla.</w:t>
      </w:r>
    </w:p>
    <w:p w:rsidRPr="00AA62F3" w:rsidR="00AA62F3" w:rsidP="00AA62F3" w:rsidRDefault="00AA62F3" w14:paraId="0CA66E7D"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Para el analista de proyectos, la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xml:space="preserve"> cambia la pregunta. Ya no basta con preguntar si una tecnología es la mejor hoy en términos de costo. Hay que preguntar si el sistema está en condiciones de adoptarla dado todo lo que ya construyó alrededor de otra cosa, y si la inversión de hoy va a crear su propio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-in que restrinja las opciones del futuro. Una decisión que parece óptima aislada puede cerrar puertas que preferiríamos dejar abiertas.</w:t>
      </w:r>
    </w:p>
    <w:p w:rsidRPr="00AA62F3" w:rsidR="00AA62F3" w:rsidP="00AA62F3" w:rsidRDefault="00AA62F3" w14:paraId="67E975F8" w14:textId="77777777">
      <w:pPr>
        <w:spacing w:before="280" w:after="120"/>
        <w:rPr>
          <w:rFonts w:ascii="Aptos Narrow" w:hAnsi="Aptos Narrow"/>
          <w:sz w:val="22"/>
          <w:szCs w:val="22"/>
          <w:lang w:val="es-419"/>
        </w:rPr>
      </w:pPr>
      <w:r w:rsidRPr="00AA62F3">
        <w:rPr>
          <w:rFonts w:ascii="Aptos Narrow" w:hAnsi="Aptos Narrow"/>
          <w:b/>
          <w:bCs/>
          <w:color w:val="1F3864"/>
          <w:sz w:val="22"/>
          <w:szCs w:val="22"/>
          <w:lang w:val="es-419"/>
        </w:rPr>
        <w:t xml:space="preserve">Segmento 5 — Tipping </w:t>
      </w:r>
      <w:proofErr w:type="spellStart"/>
      <w:r w:rsidRPr="00AA62F3">
        <w:rPr>
          <w:rFonts w:ascii="Aptos Narrow" w:hAnsi="Aptos Narrow"/>
          <w:b/>
          <w:bCs/>
          <w:color w:val="1F3864"/>
          <w:sz w:val="22"/>
          <w:szCs w:val="22"/>
          <w:lang w:val="es-419"/>
        </w:rPr>
        <w:t>points</w:t>
      </w:r>
      <w:proofErr w:type="spellEnd"/>
      <w:r w:rsidRPr="00AA62F3">
        <w:rPr>
          <w:rFonts w:ascii="Aptos Narrow" w:hAnsi="Aptos Narrow"/>
          <w:b/>
          <w:bCs/>
          <w:color w:val="1F3864"/>
          <w:sz w:val="22"/>
          <w:szCs w:val="22"/>
          <w:lang w:val="es-419"/>
        </w:rPr>
        <w:t xml:space="preserve"> y cierre</w:t>
      </w:r>
    </w:p>
    <w:p w:rsidRPr="00AA62F3" w:rsidR="00AA62F3" w:rsidP="00AA62F3" w:rsidRDefault="00AA62F3" w14:paraId="025F8CA8"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Con la memoria y la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xml:space="preserve"> en la mano, ya podemos entender bien los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xml:space="preserve">, los puntos de inflexión que dejamos pendientes en la lección anterior. Un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w:t>
      </w:r>
      <w:proofErr w:type="spellEnd"/>
      <w:r w:rsidRPr="00AA62F3">
        <w:rPr>
          <w:rFonts w:ascii="Aptos Narrow" w:hAnsi="Aptos Narrow"/>
          <w:sz w:val="22"/>
          <w:szCs w:val="22"/>
          <w:lang w:val="es-419"/>
        </w:rPr>
        <w:t xml:space="preserve"> es un umbral que, una vez cruzado, lleva al sistema a un nuevo estado del que es muy difícil o imposible regresar. Lo que lo distingue de un umbral cualquiera es justamente la irreversibilidad, y esa irreversibilidad viene de la memoria y de los lazos de refuerzo que se activan tras cruzarlo. Antes del punto, el sistema podía volver atrás sin mucho costo; después del punto, la propia dinámica del sistema lo empuja hacia el nuevo estado y borra el camino de regreso.</w:t>
      </w:r>
    </w:p>
    <w:p w:rsidRPr="00AA62F3" w:rsidR="00AA62F3" w:rsidP="00AA62F3" w:rsidRDefault="00AA62F3" w14:paraId="26A3A92D"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Los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xml:space="preserve"> existen en las dos direcciones, y esto es importante para no verlos solo como amenazas. En el lado del riesgo, un sistema puede cruzar un punto de degradación del que no se recupera fácilmente: un ecosistema que colapsa, un embalse que baja de un nivel crítico, una empresa que entra en una espiral financiera irreversible. Pero en el lado de la oportunidad, las transiciones también tienen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xml:space="preserve"> positivos: cuando una tecnología limpia cruza cierto umbral de costo y adopción, los mismos rendimientos crecientes que sostenían el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 xml:space="preserve">-in de lo viejo empiezan a jugar a su favor, y la adopción se vuelve autosostenida. Buena parte de la estrategia de transición energética consiste precisamente en empujar al sistema hacia esos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xml:space="preserve"> favorables, gastando el esfuerzo justo donde puede desencadenar un cambio que después se sostiene solo.</w:t>
      </w:r>
    </w:p>
    <w:p w:rsidRPr="00AA62F3" w:rsidR="00AA62F3" w:rsidP="00AA62F3" w:rsidRDefault="00AA62F3" w14:paraId="6F9DFA44"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t xml:space="preserve">Recapitulemos la lección. Los sistemas energéticos, además de tener lazos, no linealidad y retardos, están hechos de actores que se adaptan, tienen una memoria que graba su historia en su estructura, y por eso exhiben </w:t>
      </w:r>
      <w:proofErr w:type="spellStart"/>
      <w:r w:rsidRPr="00AA62F3">
        <w:rPr>
          <w:rFonts w:ascii="Aptos Narrow" w:hAnsi="Aptos Narrow"/>
          <w:sz w:val="22"/>
          <w:szCs w:val="22"/>
          <w:lang w:val="es-419"/>
        </w:rPr>
        <w:t>path</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dependency</w:t>
      </w:r>
      <w:proofErr w:type="spellEnd"/>
      <w:r w:rsidRPr="00AA62F3">
        <w:rPr>
          <w:rFonts w:ascii="Aptos Narrow" w:hAnsi="Aptos Narrow"/>
          <w:sz w:val="22"/>
          <w:szCs w:val="22"/>
          <w:lang w:val="es-419"/>
        </w:rPr>
        <w:t xml:space="preserve">, la tendencia a quedar atrapados en la trayectoria que tomaron, a veces en un </w:t>
      </w:r>
      <w:proofErr w:type="spellStart"/>
      <w:r w:rsidRPr="00AA62F3">
        <w:rPr>
          <w:rFonts w:ascii="Aptos Narrow" w:hAnsi="Aptos Narrow"/>
          <w:sz w:val="22"/>
          <w:szCs w:val="22"/>
          <w:lang w:val="es-419"/>
        </w:rPr>
        <w:t>lock</w:t>
      </w:r>
      <w:proofErr w:type="spellEnd"/>
      <w:r w:rsidRPr="00AA62F3">
        <w:rPr>
          <w:rFonts w:ascii="Aptos Narrow" w:hAnsi="Aptos Narrow"/>
          <w:sz w:val="22"/>
          <w:szCs w:val="22"/>
          <w:lang w:val="es-419"/>
        </w:rPr>
        <w:t xml:space="preserve">-in del que cuesta salir. Y cruzan </w:t>
      </w:r>
      <w:proofErr w:type="spellStart"/>
      <w:r w:rsidRPr="00AA62F3">
        <w:rPr>
          <w:rFonts w:ascii="Aptos Narrow" w:hAnsi="Aptos Narrow"/>
          <w:sz w:val="22"/>
          <w:szCs w:val="22"/>
          <w:lang w:val="es-419"/>
        </w:rPr>
        <w:t>tipping</w:t>
      </w:r>
      <w:proofErr w:type="spellEnd"/>
      <w:r w:rsidRPr="00AA62F3">
        <w:rPr>
          <w:rFonts w:ascii="Aptos Narrow" w:hAnsi="Aptos Narrow"/>
          <w:sz w:val="22"/>
          <w:szCs w:val="22"/>
          <w:lang w:val="es-419"/>
        </w:rPr>
        <w:t xml:space="preserve"> </w:t>
      </w:r>
      <w:proofErr w:type="spellStart"/>
      <w:r w:rsidRPr="00AA62F3">
        <w:rPr>
          <w:rFonts w:ascii="Aptos Narrow" w:hAnsi="Aptos Narrow"/>
          <w:sz w:val="22"/>
          <w:szCs w:val="22"/>
          <w:lang w:val="es-419"/>
        </w:rPr>
        <w:t>points</w:t>
      </w:r>
      <w:proofErr w:type="spellEnd"/>
      <w:r w:rsidRPr="00AA62F3">
        <w:rPr>
          <w:rFonts w:ascii="Aptos Narrow" w:hAnsi="Aptos Narrow"/>
          <w:sz w:val="22"/>
          <w:szCs w:val="22"/>
          <w:lang w:val="es-419"/>
        </w:rPr>
        <w:t>, umbrales de no retorno que pueden ser de colapso o de transformación. Todo esto se resume en una frase que quiero que retengan: en un sistema complejo, la historia importa. No se puede analizar dónde está el sistema sin entender cómo llegó ahí y hacia dónde lo empuja su propia inercia.</w:t>
      </w:r>
    </w:p>
    <w:p w:rsidRPr="00AA62F3" w:rsidR="00AA62F3" w:rsidP="00AA62F3" w:rsidRDefault="00AA62F3" w14:paraId="1A96E829" w14:textId="77777777">
      <w:pPr>
        <w:spacing w:line="300" w:lineRule="auto"/>
        <w:jc w:val="both"/>
        <w:rPr>
          <w:rFonts w:ascii="Aptos Narrow" w:hAnsi="Aptos Narrow"/>
          <w:sz w:val="22"/>
          <w:szCs w:val="22"/>
          <w:lang w:val="es-419"/>
        </w:rPr>
      </w:pPr>
      <w:r w:rsidRPr="00AA62F3">
        <w:rPr>
          <w:rFonts w:ascii="Aptos Narrow" w:hAnsi="Aptos Narrow"/>
          <w:sz w:val="22"/>
          <w:szCs w:val="22"/>
          <w:lang w:val="es-419"/>
        </w:rPr>
        <w:lastRenderedPageBreak/>
        <w:t>Nos queda una última pieza del vocabulario, y es la que más incomoda al análisis tradicional: los eventos extremos, esos sucesos raros, impredecibles y de consecuencias enormes que los promedios y las curvas suaves nunca ven venir. Los cisnes negros. En la próxima lección los estudiamos, y con ellos hacemos un recorrido por crisis energéticas reales alrededor del mundo para ver todo el vocabulario del curso operando junto. Nos vemos en la lección 1.4.</w:t>
      </w:r>
    </w:p>
    <w:p w:rsidRPr="00AA62F3" w:rsidR="00AA62F3" w:rsidP="00AA62F3" w:rsidRDefault="00AA62F3" w14:paraId="2A551E46" w14:textId="77777777">
      <w:pPr>
        <w:pBdr>
          <w:top w:val="single" w:color="CCCCCC" w:sz="6" w:space="6"/>
        </w:pBdr>
        <w:spacing w:before="280" w:after="120"/>
        <w:rPr>
          <w:rFonts w:ascii="Aptos Narrow" w:hAnsi="Aptos Narrow"/>
          <w:sz w:val="22"/>
          <w:szCs w:val="22"/>
          <w:lang w:val="es-419"/>
        </w:rPr>
      </w:pPr>
      <w:r w:rsidRPr="00AA62F3">
        <w:rPr>
          <w:rFonts w:ascii="Aptos Narrow" w:hAnsi="Aptos Narrow"/>
          <w:b/>
          <w:bCs/>
          <w:color w:val="9C6500"/>
          <w:sz w:val="22"/>
          <w:szCs w:val="22"/>
          <w:lang w:val="es-419"/>
        </w:rPr>
        <w:t>Notas de contenido</w:t>
      </w:r>
    </w:p>
    <w:p w:rsidRPr="00AA62F3" w:rsidR="00FF4464" w:rsidP="00AA62F3" w:rsidRDefault="00AA62F3" w14:paraId="303462A7" w14:textId="7C0AA617">
      <w:pPr>
        <w:spacing w:after="120"/>
        <w:rPr>
          <w:rFonts w:ascii="Aptos Narrow" w:hAnsi="Aptos Narrow"/>
          <w:sz w:val="22"/>
          <w:szCs w:val="22"/>
          <w:lang w:val="es-419"/>
        </w:rPr>
      </w:pPr>
      <w:r w:rsidRPr="00AA62F3">
        <w:rPr>
          <w:rFonts w:ascii="Aptos Narrow" w:hAnsi="Aptos Narrow"/>
          <w:i/>
          <w:iCs/>
          <w:color w:val="555555"/>
          <w:sz w:val="22"/>
          <w:szCs w:val="22"/>
          <w:lang w:val="es-419"/>
        </w:rPr>
        <w:t xml:space="preserve">El guion es conceptual y no cita cifras. El ejemplo del </w:t>
      </w:r>
      <w:proofErr w:type="spellStart"/>
      <w:r w:rsidRPr="00AA62F3">
        <w:rPr>
          <w:rFonts w:ascii="Aptos Narrow" w:hAnsi="Aptos Narrow"/>
          <w:i/>
          <w:iCs/>
          <w:color w:val="555555"/>
          <w:sz w:val="22"/>
          <w:szCs w:val="22"/>
          <w:lang w:val="es-419"/>
        </w:rPr>
        <w:t>lock</w:t>
      </w:r>
      <w:proofErr w:type="spellEnd"/>
      <w:r w:rsidRPr="00AA62F3">
        <w:rPr>
          <w:rFonts w:ascii="Aptos Narrow" w:hAnsi="Aptos Narrow"/>
          <w:i/>
          <w:iCs/>
          <w:color w:val="555555"/>
          <w:sz w:val="22"/>
          <w:szCs w:val="22"/>
          <w:lang w:val="es-419"/>
        </w:rPr>
        <w:t xml:space="preserve">-in fósil y los rendimientos crecientes se apoya en la lógica de Arthur (1989, retornos crecientes y </w:t>
      </w:r>
      <w:proofErr w:type="spellStart"/>
      <w:r w:rsidRPr="00AA62F3">
        <w:rPr>
          <w:rFonts w:ascii="Aptos Narrow" w:hAnsi="Aptos Narrow"/>
          <w:i/>
          <w:iCs/>
          <w:color w:val="555555"/>
          <w:sz w:val="22"/>
          <w:szCs w:val="22"/>
          <w:lang w:val="es-419"/>
        </w:rPr>
        <w:t>lock</w:t>
      </w:r>
      <w:proofErr w:type="spellEnd"/>
      <w:r w:rsidRPr="00AA62F3">
        <w:rPr>
          <w:rFonts w:ascii="Aptos Narrow" w:hAnsi="Aptos Narrow"/>
          <w:i/>
          <w:iCs/>
          <w:color w:val="555555"/>
          <w:sz w:val="22"/>
          <w:szCs w:val="22"/>
          <w:lang w:val="es-419"/>
        </w:rPr>
        <w:t xml:space="preserve">-in por eventos históricos), fuente curada de la semana. Si se decide ilustrar el </w:t>
      </w:r>
      <w:proofErr w:type="spellStart"/>
      <w:r w:rsidRPr="00AA62F3">
        <w:rPr>
          <w:rFonts w:ascii="Aptos Narrow" w:hAnsi="Aptos Narrow"/>
          <w:i/>
          <w:iCs/>
          <w:color w:val="555555"/>
          <w:sz w:val="22"/>
          <w:szCs w:val="22"/>
          <w:lang w:val="es-419"/>
        </w:rPr>
        <w:t>tipping</w:t>
      </w:r>
      <w:proofErr w:type="spellEnd"/>
      <w:r w:rsidRPr="00AA62F3">
        <w:rPr>
          <w:rFonts w:ascii="Aptos Narrow" w:hAnsi="Aptos Narrow"/>
          <w:i/>
          <w:iCs/>
          <w:color w:val="555555"/>
          <w:sz w:val="22"/>
          <w:szCs w:val="22"/>
          <w:lang w:val="es-419"/>
        </w:rPr>
        <w:t xml:space="preserve"> </w:t>
      </w:r>
      <w:proofErr w:type="spellStart"/>
      <w:r w:rsidRPr="00AA62F3">
        <w:rPr>
          <w:rFonts w:ascii="Aptos Narrow" w:hAnsi="Aptos Narrow"/>
          <w:i/>
          <w:iCs/>
          <w:color w:val="555555"/>
          <w:sz w:val="22"/>
          <w:szCs w:val="22"/>
          <w:lang w:val="es-419"/>
        </w:rPr>
        <w:t>point</w:t>
      </w:r>
      <w:proofErr w:type="spellEnd"/>
      <w:r w:rsidRPr="00AA62F3">
        <w:rPr>
          <w:rFonts w:ascii="Aptos Narrow" w:hAnsi="Aptos Narrow"/>
          <w:i/>
          <w:iCs/>
          <w:color w:val="555555"/>
          <w:sz w:val="22"/>
          <w:szCs w:val="22"/>
          <w:lang w:val="es-419"/>
        </w:rPr>
        <w:t xml:space="preserve"> positivo con datos de caída de costos solares, verificar contra fuentes actuales (IRENA/UPME) antes de grabar.</w:t>
      </w:r>
    </w:p>
    <w:sectPr w:rsidRPr="00AA62F3" w:rsidR="00FF4464">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6827" w:rsidP="00DC6E4E" w:rsidRDefault="00196827" w14:paraId="4D78809D" w14:textId="77777777">
      <w:pPr>
        <w:spacing w:after="0" w:line="240" w:lineRule="auto"/>
      </w:pPr>
      <w:r>
        <w:separator/>
      </w:r>
    </w:p>
  </w:endnote>
  <w:endnote w:type="continuationSeparator" w:id="0">
    <w:p w:rsidR="00196827" w:rsidP="00DC6E4E" w:rsidRDefault="00196827" w14:paraId="25E778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6827" w:rsidP="00DC6E4E" w:rsidRDefault="00196827" w14:paraId="6E56C806" w14:textId="77777777">
      <w:pPr>
        <w:spacing w:after="0" w:line="240" w:lineRule="auto"/>
      </w:pPr>
      <w:r>
        <w:separator/>
      </w:r>
    </w:p>
  </w:footnote>
  <w:footnote w:type="continuationSeparator" w:id="0">
    <w:p w:rsidR="00196827" w:rsidP="00DC6E4E" w:rsidRDefault="00196827" w14:paraId="697EE9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D061B"/>
    <w:rsid w:val="001928AB"/>
    <w:rsid w:val="00196827"/>
    <w:rsid w:val="001D4C6D"/>
    <w:rsid w:val="001F0BA5"/>
    <w:rsid w:val="00214F5F"/>
    <w:rsid w:val="002338A3"/>
    <w:rsid w:val="002B0F3E"/>
    <w:rsid w:val="002B2F6D"/>
    <w:rsid w:val="002B54E7"/>
    <w:rsid w:val="002C1903"/>
    <w:rsid w:val="002D2D04"/>
    <w:rsid w:val="002D3CE9"/>
    <w:rsid w:val="003C4859"/>
    <w:rsid w:val="003E57AD"/>
    <w:rsid w:val="00416939"/>
    <w:rsid w:val="00442043"/>
    <w:rsid w:val="0045781F"/>
    <w:rsid w:val="004A2836"/>
    <w:rsid w:val="004D07B2"/>
    <w:rsid w:val="005067ED"/>
    <w:rsid w:val="00536AD9"/>
    <w:rsid w:val="00566DB3"/>
    <w:rsid w:val="005950CD"/>
    <w:rsid w:val="005A1594"/>
    <w:rsid w:val="005C61BF"/>
    <w:rsid w:val="005C6777"/>
    <w:rsid w:val="005F08BA"/>
    <w:rsid w:val="006006AF"/>
    <w:rsid w:val="00636DF5"/>
    <w:rsid w:val="00684053"/>
    <w:rsid w:val="006A2647"/>
    <w:rsid w:val="006A403D"/>
    <w:rsid w:val="006B3AAC"/>
    <w:rsid w:val="006E4137"/>
    <w:rsid w:val="00724EB6"/>
    <w:rsid w:val="0073061D"/>
    <w:rsid w:val="007722A8"/>
    <w:rsid w:val="00774065"/>
    <w:rsid w:val="007D3681"/>
    <w:rsid w:val="007D5182"/>
    <w:rsid w:val="007E46B6"/>
    <w:rsid w:val="00812C9A"/>
    <w:rsid w:val="0082442A"/>
    <w:rsid w:val="00824BC0"/>
    <w:rsid w:val="00845267"/>
    <w:rsid w:val="008641BD"/>
    <w:rsid w:val="00884E06"/>
    <w:rsid w:val="008E2E48"/>
    <w:rsid w:val="009222D0"/>
    <w:rsid w:val="00940915"/>
    <w:rsid w:val="0094593B"/>
    <w:rsid w:val="009572D0"/>
    <w:rsid w:val="00961FA9"/>
    <w:rsid w:val="009668D6"/>
    <w:rsid w:val="009B6C32"/>
    <w:rsid w:val="00A56545"/>
    <w:rsid w:val="00A64527"/>
    <w:rsid w:val="00A67E34"/>
    <w:rsid w:val="00A74D29"/>
    <w:rsid w:val="00A96C6A"/>
    <w:rsid w:val="00AA62F3"/>
    <w:rsid w:val="00AB3AE4"/>
    <w:rsid w:val="00AB7F9E"/>
    <w:rsid w:val="00B17459"/>
    <w:rsid w:val="00B77AC9"/>
    <w:rsid w:val="00BB53F1"/>
    <w:rsid w:val="00BC56C4"/>
    <w:rsid w:val="00BE20D6"/>
    <w:rsid w:val="00C04428"/>
    <w:rsid w:val="00C04E34"/>
    <w:rsid w:val="00C25715"/>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54F8F"/>
    <w:rsid w:val="00EA748F"/>
    <w:rsid w:val="00EB7720"/>
    <w:rsid w:val="00F07D53"/>
    <w:rsid w:val="00F2295E"/>
    <w:rsid w:val="00F86456"/>
    <w:rsid w:val="00F87ED4"/>
    <w:rsid w:val="00FB5012"/>
    <w:rsid w:val="00FD13F6"/>
    <w:rsid w:val="00FE554A"/>
    <w:rsid w:val="00FF4464"/>
    <w:rsid w:val="2AA860A7"/>
    <w:rsid w:val="407DCF26"/>
    <w:rsid w:val="743DFBEE"/>
    <w:rsid w:val="7568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31</revision>
  <lastPrinted>2026-05-29T16:52:00.0000000Z</lastPrinted>
  <dcterms:created xsi:type="dcterms:W3CDTF">2026-07-08T00:06:00.0000000Z</dcterms:created>
  <dcterms:modified xsi:type="dcterms:W3CDTF">2026-07-08T01:41:16.4361856Z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