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8426B7" w:rsidRDefault="00E325F2" w:rsidP="00214F5F">
      <w:pPr>
        <w:pStyle w:val="Heading1"/>
        <w:jc w:val="center"/>
        <w:rPr>
          <w:rFonts w:ascii="Aptos Narrow" w:hAnsi="Aptos Narrow"/>
          <w:b/>
          <w:bCs/>
          <w:lang w:val="es-419"/>
        </w:rPr>
      </w:pPr>
      <w:bookmarkStart w:id="0" w:name="_Toc228135348"/>
      <w:r w:rsidRPr="008426B7">
        <w:rPr>
          <w:rFonts w:ascii="Aptos Narrow" w:hAnsi="Aptos Narrow"/>
          <w:b/>
          <w:bCs/>
          <w:lang w:val="es-419"/>
        </w:rPr>
        <w:t>SCRIPT</w:t>
      </w:r>
      <w:r w:rsidR="00CA7B83" w:rsidRPr="008426B7">
        <w:rPr>
          <w:rFonts w:ascii="Aptos Narrow" w:hAnsi="Aptos Narrow"/>
          <w:b/>
          <w:bCs/>
          <w:lang w:val="es-419"/>
        </w:rPr>
        <w:t xml:space="preserve"> SUGERIDO</w:t>
      </w:r>
      <w:bookmarkEnd w:id="0"/>
    </w:p>
    <w:p w14:paraId="00E75F2D" w14:textId="20182339" w:rsidR="5014D130" w:rsidRPr="008426B7" w:rsidRDefault="5014D130" w:rsidP="592C80BC">
      <w:pPr>
        <w:pStyle w:val="Heading2"/>
        <w:rPr>
          <w:rFonts w:ascii="Aptos Narrow" w:eastAsia="Aptos Narrow" w:hAnsi="Aptos Narrow" w:cs="Aptos Narrow"/>
          <w:sz w:val="22"/>
          <w:szCs w:val="22"/>
          <w:lang w:val="es-419"/>
        </w:rPr>
      </w:pPr>
      <w:r w:rsidRPr="008426B7">
        <w:rPr>
          <w:rFonts w:ascii="Aptos Narrow" w:eastAsia="Aptos Narrow" w:hAnsi="Aptos Narrow" w:cs="Aptos Narrow"/>
          <w:sz w:val="22"/>
          <w:szCs w:val="22"/>
        </w:rPr>
        <w:t>SEMANA 2: Redes I — Topología y Métricas</w:t>
      </w:r>
    </w:p>
    <w:p w14:paraId="697093B0" w14:textId="1C8186FE" w:rsidR="5014D130" w:rsidRPr="008426B7" w:rsidRDefault="5014D130" w:rsidP="592C80BC">
      <w:pPr>
        <w:spacing w:after="80"/>
        <w:rPr>
          <w:rFonts w:ascii="Aptos Narrow" w:eastAsia="Aptos Narrow" w:hAnsi="Aptos Narrow" w:cs="Aptos Narrow"/>
          <w:color w:val="B85042"/>
          <w:sz w:val="22"/>
          <w:szCs w:val="22"/>
          <w:lang w:val="es-419"/>
        </w:rPr>
      </w:pPr>
      <w:r w:rsidRPr="008426B7">
        <w:rPr>
          <w:rFonts w:ascii="Aptos Narrow" w:eastAsia="Aptos Narrow" w:hAnsi="Aptos Narrow" w:cs="Aptos Narrow"/>
          <w:i/>
          <w:iCs/>
          <w:color w:val="B85042"/>
          <w:sz w:val="22"/>
          <w:szCs w:val="22"/>
          <w:lang w:val="es-419"/>
        </w:rPr>
        <w:t>Caso ancla: El Sistema Interconectado Nacional (SIN) como red física</w:t>
      </w:r>
    </w:p>
    <w:p w14:paraId="5F32A6A7" w14:textId="29E84552" w:rsidR="5014D130" w:rsidRPr="008426B7" w:rsidRDefault="5014D130" w:rsidP="592C80BC">
      <w:pPr>
        <w:pBdr>
          <w:bottom w:val="single" w:sz="8" w:space="6" w:color="1E2761"/>
        </w:pBdr>
        <w:spacing w:after="120"/>
        <w:rPr>
          <w:rFonts w:ascii="Aptos Narrow" w:eastAsia="Aptos Narrow" w:hAnsi="Aptos Narrow" w:cs="Aptos Narrow"/>
          <w:color w:val="000000" w:themeColor="text1"/>
          <w:sz w:val="22"/>
          <w:szCs w:val="22"/>
          <w:lang w:val="es-419"/>
        </w:rPr>
      </w:pPr>
      <w:r w:rsidRPr="008426B7">
        <w:rPr>
          <w:rFonts w:ascii="Aptos Narrow" w:eastAsia="Aptos Narrow" w:hAnsi="Aptos Narrow" w:cs="Aptos Narrow"/>
          <w:b/>
          <w:bCs/>
          <w:color w:val="1E2761"/>
          <w:sz w:val="22"/>
          <w:szCs w:val="22"/>
          <w:lang w:val="es-419"/>
        </w:rPr>
        <w:t xml:space="preserve">Resultados de Aprendizaje verificados: </w:t>
      </w:r>
      <w:r w:rsidRPr="008426B7">
        <w:rPr>
          <w:rFonts w:ascii="Aptos Narrow" w:eastAsia="Aptos Narrow" w:hAnsi="Aptos Narrow" w:cs="Aptos Narrow"/>
          <w:color w:val="000000" w:themeColor="text1"/>
          <w:sz w:val="22"/>
          <w:szCs w:val="22"/>
          <w:lang w:val="es-419"/>
        </w:rPr>
        <w:t>RAC 2 (alto) · RAC 1 (medio)</w:t>
      </w:r>
      <w:r w:rsidRPr="008426B7">
        <w:rPr>
          <w:rFonts w:ascii="Aptos Narrow" w:eastAsia="Aptos Narrow" w:hAnsi="Aptos Narrow" w:cs="Aptos Narrow"/>
          <w:color w:val="5C6478"/>
          <w:sz w:val="22"/>
          <w:szCs w:val="22"/>
          <w:lang w:val="es-419"/>
        </w:rPr>
        <w:t xml:space="preserve">  ·  </w:t>
      </w:r>
      <w:r w:rsidRPr="008426B7">
        <w:rPr>
          <w:rFonts w:ascii="Aptos Narrow" w:eastAsia="Aptos Narrow" w:hAnsi="Aptos Narrow" w:cs="Aptos Narrow"/>
          <w:b/>
          <w:bCs/>
          <w:color w:val="1E2761"/>
          <w:sz w:val="22"/>
          <w:szCs w:val="22"/>
          <w:lang w:val="es-419"/>
        </w:rPr>
        <w:t xml:space="preserve">RA del programa: </w:t>
      </w:r>
      <w:r w:rsidRPr="008426B7">
        <w:rPr>
          <w:rFonts w:ascii="Aptos Narrow" w:eastAsia="Aptos Narrow" w:hAnsi="Aptos Narrow" w:cs="Aptos Narrow"/>
          <w:color w:val="000000" w:themeColor="text1"/>
          <w:sz w:val="22"/>
          <w:szCs w:val="22"/>
          <w:lang w:val="es-419"/>
        </w:rPr>
        <w:t>RA2.1, RA2.3, RA2.5</w:t>
      </w:r>
    </w:p>
    <w:p w14:paraId="078FC75A" w14:textId="04A54B49" w:rsidR="5014D130" w:rsidRPr="008426B7" w:rsidRDefault="5014D130" w:rsidP="592C80BC">
      <w:pPr>
        <w:spacing w:before="60" w:after="60" w:line="300" w:lineRule="auto"/>
        <w:jc w:val="both"/>
        <w:rPr>
          <w:rFonts w:ascii="Aptos Narrow" w:eastAsia="Aptos Narrow" w:hAnsi="Aptos Narrow" w:cs="Aptos Narrow"/>
          <w:color w:val="000000" w:themeColor="text1"/>
          <w:sz w:val="22"/>
          <w:szCs w:val="22"/>
          <w:lang w:val="es-419"/>
        </w:rPr>
      </w:pPr>
      <w:r w:rsidRPr="008426B7">
        <w:rPr>
          <w:rFonts w:ascii="Aptos Narrow" w:eastAsia="Aptos Narrow" w:hAnsi="Aptos Narrow" w:cs="Aptos Narrow"/>
          <w:color w:val="000000" w:themeColor="text1"/>
          <w:sz w:val="22"/>
          <w:szCs w:val="22"/>
          <w:lang w:val="es-419"/>
        </w:rPr>
        <w:t>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clustering). El caso del SIN colombiano—con subestaciones como nodos y líneas como aristas— permite practicar la construcción y el análisis de una red física real.</w:t>
      </w:r>
    </w:p>
    <w:p w14:paraId="3DA5A7DB" w14:textId="5D26B2F0" w:rsidR="004A2836" w:rsidRPr="008426B7" w:rsidRDefault="00684053" w:rsidP="00724EB6">
      <w:pPr>
        <w:spacing w:before="200" w:after="100"/>
        <w:rPr>
          <w:rFonts w:ascii="Aptos Narrow" w:hAnsi="Aptos Narrow"/>
          <w:b/>
          <w:bCs/>
          <w:color w:val="065A82"/>
          <w:sz w:val="22"/>
          <w:szCs w:val="22"/>
          <w:lang w:val="es-419"/>
        </w:rPr>
      </w:pPr>
      <w:r w:rsidRPr="008426B7">
        <w:rPr>
          <w:rFonts w:ascii="Aptos Narrow" w:hAnsi="Aptos Narrow"/>
          <w:b/>
          <w:bCs/>
          <w:color w:val="065A82"/>
          <w:sz w:val="22"/>
          <w:szCs w:val="22"/>
          <w:lang w:val="es-419"/>
        </w:rPr>
        <w:t xml:space="preserve">Bloque Autónomo — 10 horas (secuencia Mo → Co → Pr → </w:t>
      </w:r>
      <w:proofErr w:type="spellStart"/>
      <w:r w:rsidRPr="008426B7">
        <w:rPr>
          <w:rFonts w:ascii="Aptos Narrow" w:hAnsi="Aptos Narrow"/>
          <w:b/>
          <w:bCs/>
          <w:color w:val="065A82"/>
          <w:sz w:val="22"/>
          <w:szCs w:val="22"/>
          <w:lang w:val="es-419"/>
        </w:rPr>
        <w:t>Ev</w:t>
      </w:r>
      <w:proofErr w:type="spellEnd"/>
      <w:r w:rsidRPr="008426B7">
        <w:rPr>
          <w:rFonts w:ascii="Aptos Narrow" w:hAnsi="Aptos Narrow"/>
          <w:b/>
          <w:bCs/>
          <w:color w:val="065A82"/>
          <w:sz w:val="22"/>
          <w:szCs w:val="22"/>
          <w:lang w:val="es-419"/>
        </w:rPr>
        <w:t xml:space="preserve"> → </w:t>
      </w:r>
      <w:proofErr w:type="spellStart"/>
      <w:r w:rsidRPr="008426B7">
        <w:rPr>
          <w:rFonts w:ascii="Aptos Narrow" w:hAnsi="Aptos Narrow"/>
          <w:b/>
          <w:bCs/>
          <w:color w:val="065A82"/>
          <w:sz w:val="22"/>
          <w:szCs w:val="22"/>
          <w:lang w:val="es-419"/>
        </w:rPr>
        <w:t>Proy</w:t>
      </w:r>
      <w:proofErr w:type="spellEnd"/>
      <w:r w:rsidRPr="008426B7">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8426B7"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8426B7" w:rsidRDefault="00724EB6" w:rsidP="00724EB6">
            <w:pPr>
              <w:jc w:val="center"/>
              <w:rPr>
                <w:rFonts w:ascii="Aptos Narrow" w:hAnsi="Aptos Narrow"/>
                <w:sz w:val="22"/>
                <w:szCs w:val="22"/>
              </w:rPr>
            </w:pPr>
            <w:proofErr w:type="spellStart"/>
            <w:r w:rsidRPr="008426B7">
              <w:rPr>
                <w:rFonts w:ascii="Aptos Narrow" w:hAnsi="Aptos Narrow"/>
                <w:b/>
                <w:bCs/>
                <w:color w:val="FFFFFF"/>
                <w:sz w:val="22"/>
                <w:szCs w:val="22"/>
              </w:rPr>
              <w:t>Cód</w:t>
            </w:r>
            <w:proofErr w:type="spellEnd"/>
            <w:r w:rsidRPr="008426B7">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8426B7" w:rsidRDefault="00724EB6" w:rsidP="00724EB6">
            <w:pPr>
              <w:jc w:val="center"/>
              <w:rPr>
                <w:rFonts w:ascii="Aptos Narrow" w:hAnsi="Aptos Narrow"/>
                <w:b/>
                <w:bCs/>
                <w:sz w:val="22"/>
                <w:szCs w:val="22"/>
              </w:rPr>
            </w:pPr>
            <w:proofErr w:type="spellStart"/>
            <w:r w:rsidRPr="008426B7">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8426B7" w:rsidRDefault="00724EB6" w:rsidP="00724EB6">
            <w:pPr>
              <w:jc w:val="center"/>
              <w:rPr>
                <w:rFonts w:ascii="Aptos Narrow" w:hAnsi="Aptos Narrow"/>
                <w:sz w:val="22"/>
                <w:szCs w:val="22"/>
                <w:lang w:val="es-419"/>
              </w:rPr>
            </w:pPr>
            <w:r w:rsidRPr="008426B7">
              <w:rPr>
                <w:rFonts w:ascii="Aptos Narrow" w:hAnsi="Aptos Narrow"/>
                <w:b/>
                <w:bCs/>
                <w:color w:val="FFFFFF"/>
                <w:sz w:val="22"/>
                <w:szCs w:val="22"/>
                <w:lang w:val="es-419"/>
              </w:rPr>
              <w:t>Descripción</w:t>
            </w:r>
          </w:p>
        </w:tc>
      </w:tr>
      <w:tr w:rsidR="00724EB6" w:rsidRPr="008426B7"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8426B7" w:rsidRDefault="00724EB6" w:rsidP="00724EB6">
            <w:pPr>
              <w:spacing w:after="0"/>
              <w:jc w:val="center"/>
              <w:rPr>
                <w:rFonts w:ascii="Aptos Narrow" w:hAnsi="Aptos Narrow"/>
                <w:sz w:val="20"/>
                <w:szCs w:val="20"/>
              </w:rPr>
            </w:pPr>
            <w:r w:rsidRPr="008426B7">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8426B7" w:rsidRDefault="00724EB6" w:rsidP="00724EB6">
            <w:pPr>
              <w:spacing w:after="0"/>
              <w:jc w:val="center"/>
              <w:rPr>
                <w:rFonts w:ascii="Aptos Narrow" w:hAnsi="Aptos Narrow"/>
                <w:sz w:val="20"/>
                <w:szCs w:val="20"/>
              </w:rPr>
            </w:pPr>
            <w:proofErr w:type="spellStart"/>
            <w:r w:rsidRPr="008426B7">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66FF4A4" w14:textId="2EBE0CE6" w:rsidR="00724EB6" w:rsidRPr="008426B7" w:rsidRDefault="36E2781D" w:rsidP="592C80BC">
            <w:pPr>
              <w:spacing w:after="40"/>
              <w:jc w:val="both"/>
              <w:rPr>
                <w:rFonts w:ascii="Aptos Narrow" w:eastAsia="Aptos Narrow" w:hAnsi="Aptos Narrow" w:cs="Aptos Narrow"/>
                <w:sz w:val="20"/>
                <w:szCs w:val="20"/>
                <w:lang w:val="es-CO"/>
              </w:rPr>
            </w:pPr>
            <w:r w:rsidRPr="008426B7">
              <w:rPr>
                <w:rFonts w:ascii="Aptos Narrow" w:eastAsia="Aptos Narrow" w:hAnsi="Aptos Narrow" w:cs="Aptos Narrow"/>
                <w:sz w:val="20"/>
                <w:szCs w:val="20"/>
                <w:lang w:val="es-CO"/>
              </w:rPr>
              <w:t xml:space="preserve">Video-lecciones 2.1–2.4 (60 min): de infraestructura a grafo (nodos, aristas, dirigidos/no dirigidos, ponderados); métricas locales (grado, betweenness, closeness, clustering) y globales (diámetro, densidad, componentes); topologías (Erdős-Rényi vs. Barabási-Albert vs. Watts-Strogatz); leyes de potencia y subestimación de fallas catastróficas; criterio N-1; paradoja "robusto pero frágil"; modelo capacidad-carga (Motter-Lai). </w:t>
            </w:r>
          </w:p>
          <w:p w14:paraId="4AE61641" w14:textId="08B57CC3" w:rsidR="00724EB6" w:rsidRPr="008426B7" w:rsidRDefault="36E2781D" w:rsidP="592C80BC">
            <w:pPr>
              <w:spacing w:after="40"/>
              <w:jc w:val="both"/>
              <w:rPr>
                <w:rFonts w:ascii="Aptos Narrow" w:eastAsia="Aptos Narrow" w:hAnsi="Aptos Narrow" w:cs="Aptos Narrow"/>
                <w:sz w:val="20"/>
                <w:szCs w:val="20"/>
                <w:lang w:val="es-CO"/>
              </w:rPr>
            </w:pPr>
            <w:r w:rsidRPr="008426B7">
              <w:rPr>
                <w:rFonts w:ascii="Aptos Narrow" w:eastAsia="Aptos Narrow" w:hAnsi="Aptos Narrow" w:cs="Aptos Narrow"/>
                <w:sz w:val="20"/>
                <w:szCs w:val="20"/>
                <w:lang w:val="es-CO"/>
              </w:rPr>
              <w:t xml:space="preserve">Lectura: Barabási Network Science Cap. 2–4; Pagani &amp; Aiello (2013); </w:t>
            </w:r>
          </w:p>
          <w:p w14:paraId="2AD857F3" w14:textId="01F3E554" w:rsidR="00724EB6" w:rsidRPr="008426B7" w:rsidRDefault="36E2781D" w:rsidP="592C80BC">
            <w:pPr>
              <w:spacing w:after="0"/>
              <w:jc w:val="both"/>
              <w:rPr>
                <w:rFonts w:ascii="Aptos Narrow" w:eastAsia="Aptos Narrow" w:hAnsi="Aptos Narrow" w:cs="Aptos Narrow"/>
                <w:sz w:val="20"/>
                <w:szCs w:val="20"/>
                <w:lang w:val="es-419"/>
              </w:rPr>
            </w:pPr>
            <w:r w:rsidRPr="008426B7">
              <w:rPr>
                <w:rFonts w:ascii="Aptos Narrow" w:eastAsia="Aptos Narrow" w:hAnsi="Aptos Narrow" w:cs="Aptos Narrow"/>
                <w:sz w:val="20"/>
                <w:szCs w:val="20"/>
                <w:lang w:val="es-CO"/>
              </w:rPr>
              <w:t>Plan de Expansión UPME.</w:t>
            </w:r>
          </w:p>
        </w:tc>
      </w:tr>
    </w:tbl>
    <w:p w14:paraId="3F81575C" w14:textId="77777777" w:rsidR="00724EB6" w:rsidRPr="008426B7" w:rsidRDefault="00724EB6" w:rsidP="006A2647">
      <w:pPr>
        <w:pStyle w:val="Heading2"/>
        <w:rPr>
          <w:rFonts w:ascii="Aptos Narrow" w:hAnsi="Aptos Narrow"/>
          <w:sz w:val="22"/>
          <w:szCs w:val="22"/>
        </w:rPr>
      </w:pPr>
    </w:p>
    <w:p w14:paraId="29CA0D02" w14:textId="77777777" w:rsidR="00724EB6" w:rsidRPr="008426B7" w:rsidRDefault="00724EB6">
      <w:pPr>
        <w:rPr>
          <w:rFonts w:ascii="Aptos Narrow" w:eastAsia="Calibri" w:hAnsi="Aptos Narrow" w:cs="Calibri"/>
          <w:b/>
          <w:bCs/>
          <w:color w:val="065A82"/>
          <w:sz w:val="22"/>
          <w:szCs w:val="22"/>
          <w:lang w:val="es-CO" w:eastAsia="es-MX"/>
        </w:rPr>
      </w:pPr>
      <w:r w:rsidRPr="008426B7">
        <w:rPr>
          <w:rFonts w:ascii="Aptos Narrow" w:hAnsi="Aptos Narrow"/>
          <w:sz w:val="22"/>
          <w:szCs w:val="22"/>
          <w:lang w:val="es-419"/>
        </w:rPr>
        <w:br w:type="page"/>
      </w:r>
    </w:p>
    <w:p w14:paraId="31A0717A" w14:textId="777663C2" w:rsidR="006A2647" w:rsidRPr="008426B7" w:rsidRDefault="006A2647" w:rsidP="006A2647">
      <w:pPr>
        <w:pStyle w:val="Heading2"/>
        <w:rPr>
          <w:rFonts w:ascii="Aptos Narrow" w:hAnsi="Aptos Narrow"/>
          <w:sz w:val="22"/>
          <w:szCs w:val="22"/>
          <w:lang w:val="es-419"/>
        </w:rPr>
      </w:pPr>
      <w:r w:rsidRPr="008426B7">
        <w:rPr>
          <w:rFonts w:ascii="Aptos Narrow" w:hAnsi="Aptos Narrow"/>
          <w:sz w:val="22"/>
          <w:szCs w:val="22"/>
        </w:rPr>
        <w:lastRenderedPageBreak/>
        <w:t xml:space="preserve">SCRIPT </w:t>
      </w:r>
      <w:r w:rsidRPr="008426B7">
        <w:rPr>
          <w:rFonts w:ascii="Aptos Narrow" w:hAnsi="Aptos Narrow"/>
          <w:sz w:val="22"/>
          <w:szCs w:val="22"/>
          <w:lang w:val="es-419"/>
        </w:rPr>
        <w:t xml:space="preserve">~ </w:t>
      </w:r>
      <w:r w:rsidR="001F0BA5" w:rsidRPr="008426B7">
        <w:rPr>
          <w:rFonts w:ascii="Aptos Narrow" w:hAnsi="Aptos Narrow"/>
          <w:sz w:val="22"/>
          <w:szCs w:val="22"/>
          <w:lang w:val="es-419"/>
        </w:rPr>
        <w:t>1</w:t>
      </w:r>
      <w:r w:rsidRPr="008426B7">
        <w:rPr>
          <w:rFonts w:ascii="Aptos Narrow" w:hAnsi="Aptos Narrow"/>
          <w:sz w:val="22"/>
          <w:szCs w:val="22"/>
          <w:lang w:val="es-419"/>
        </w:rPr>
        <w:t>5 min</w:t>
      </w:r>
    </w:p>
    <w:p w14:paraId="303462A7" w14:textId="1B9B2905" w:rsidR="00FF4464" w:rsidRDefault="00CF7577" w:rsidP="00BF33B7">
      <w:pPr>
        <w:spacing w:after="60"/>
        <w:rPr>
          <w:rFonts w:ascii="Aptos Narrow" w:hAnsi="Aptos Narrow"/>
          <w:sz w:val="22"/>
          <w:szCs w:val="22"/>
          <w:lang w:val="es-419"/>
        </w:rPr>
      </w:pPr>
      <w:r w:rsidRPr="008426B7">
        <w:rPr>
          <w:rFonts w:ascii="Aptos Narrow" w:hAnsi="Aptos Narrow"/>
          <w:b/>
          <w:bCs/>
          <w:color w:val="1F3864"/>
          <w:sz w:val="22"/>
          <w:szCs w:val="22"/>
          <w:lang w:val="es-419"/>
        </w:rPr>
        <w:t xml:space="preserve">Alcance de </w:t>
      </w:r>
      <w:r w:rsidR="00ED1361" w:rsidRPr="008426B7">
        <w:rPr>
          <w:rFonts w:ascii="Aptos Narrow" w:hAnsi="Aptos Narrow"/>
          <w:b/>
          <w:bCs/>
          <w:color w:val="1F3864"/>
          <w:sz w:val="22"/>
          <w:szCs w:val="22"/>
          <w:lang w:val="es-419"/>
        </w:rPr>
        <w:t>2</w:t>
      </w:r>
      <w:r w:rsidRPr="008426B7">
        <w:rPr>
          <w:rFonts w:ascii="Aptos Narrow" w:hAnsi="Aptos Narrow"/>
          <w:b/>
          <w:bCs/>
          <w:color w:val="1F3864"/>
          <w:sz w:val="22"/>
          <w:szCs w:val="22"/>
          <w:lang w:val="es-419"/>
        </w:rPr>
        <w:t>.</w:t>
      </w:r>
      <w:r w:rsidR="00BF33B7" w:rsidRPr="008426B7">
        <w:rPr>
          <w:rFonts w:ascii="Aptos Narrow" w:hAnsi="Aptos Narrow"/>
          <w:b/>
          <w:bCs/>
          <w:color w:val="1F3864"/>
          <w:sz w:val="22"/>
          <w:szCs w:val="22"/>
          <w:lang w:val="es-419"/>
        </w:rPr>
        <w:t>2</w:t>
      </w:r>
      <w:r w:rsidRPr="008426B7">
        <w:rPr>
          <w:rFonts w:ascii="Aptos Narrow" w:hAnsi="Aptos Narrow"/>
          <w:b/>
          <w:bCs/>
          <w:color w:val="1F3864"/>
          <w:sz w:val="22"/>
          <w:szCs w:val="22"/>
          <w:lang w:val="es-419"/>
        </w:rPr>
        <w:t xml:space="preserve">: </w:t>
      </w:r>
      <w:r w:rsidR="008426B7" w:rsidRPr="008426B7">
        <w:rPr>
          <w:rFonts w:ascii="Aptos Narrow" w:hAnsi="Aptos Narrow"/>
          <w:sz w:val="22"/>
          <w:szCs w:val="22"/>
          <w:lang w:val="es-419"/>
        </w:rPr>
        <w:t xml:space="preserve">Métricas locales de centralidad (grado, </w:t>
      </w:r>
      <w:proofErr w:type="spellStart"/>
      <w:r w:rsidR="008426B7" w:rsidRPr="008426B7">
        <w:rPr>
          <w:rFonts w:ascii="Aptos Narrow" w:hAnsi="Aptos Narrow"/>
          <w:sz w:val="22"/>
          <w:szCs w:val="22"/>
          <w:lang w:val="es-419"/>
        </w:rPr>
        <w:t>betweenness</w:t>
      </w:r>
      <w:proofErr w:type="spellEnd"/>
      <w:r w:rsidR="008426B7" w:rsidRPr="008426B7">
        <w:rPr>
          <w:rFonts w:ascii="Aptos Narrow" w:hAnsi="Aptos Narrow"/>
          <w:sz w:val="22"/>
          <w:szCs w:val="22"/>
          <w:lang w:val="es-419"/>
        </w:rPr>
        <w:t xml:space="preserve">, </w:t>
      </w:r>
      <w:proofErr w:type="spellStart"/>
      <w:r w:rsidR="008426B7" w:rsidRPr="008426B7">
        <w:rPr>
          <w:rFonts w:ascii="Aptos Narrow" w:hAnsi="Aptos Narrow"/>
          <w:sz w:val="22"/>
          <w:szCs w:val="22"/>
          <w:lang w:val="es-419"/>
        </w:rPr>
        <w:t>closeness</w:t>
      </w:r>
      <w:proofErr w:type="spellEnd"/>
      <w:r w:rsidR="008426B7" w:rsidRPr="008426B7">
        <w:rPr>
          <w:rFonts w:ascii="Aptos Narrow" w:hAnsi="Aptos Narrow"/>
          <w:sz w:val="22"/>
          <w:szCs w:val="22"/>
          <w:lang w:val="es-419"/>
        </w:rPr>
        <w:t xml:space="preserve">, </w:t>
      </w:r>
      <w:proofErr w:type="spellStart"/>
      <w:r w:rsidR="008426B7" w:rsidRPr="008426B7">
        <w:rPr>
          <w:rFonts w:ascii="Aptos Narrow" w:hAnsi="Aptos Narrow"/>
          <w:sz w:val="22"/>
          <w:szCs w:val="22"/>
          <w:lang w:val="es-419"/>
        </w:rPr>
        <w:t>clustering</w:t>
      </w:r>
      <w:proofErr w:type="spellEnd"/>
      <w:r w:rsidR="008426B7" w:rsidRPr="008426B7">
        <w:rPr>
          <w:rFonts w:ascii="Aptos Narrow" w:hAnsi="Aptos Narrow"/>
          <w:sz w:val="22"/>
          <w:szCs w:val="22"/>
          <w:lang w:val="es-419"/>
        </w:rPr>
        <w:t>); métricas globales (densidad, diámetro, componentes)</w:t>
      </w:r>
    </w:p>
    <w:p w14:paraId="67331910" w14:textId="77777777" w:rsidR="00551E91" w:rsidRPr="00551E91" w:rsidRDefault="00551E91" w:rsidP="00551E91">
      <w:pPr>
        <w:spacing w:before="280" w:after="120"/>
        <w:rPr>
          <w:rFonts w:ascii="Aptos Narrow" w:hAnsi="Aptos Narrow"/>
          <w:sz w:val="22"/>
          <w:szCs w:val="22"/>
          <w:lang w:val="es-419"/>
        </w:rPr>
      </w:pPr>
      <w:r w:rsidRPr="00551E91">
        <w:rPr>
          <w:rFonts w:ascii="Aptos Narrow" w:hAnsi="Aptos Narrow"/>
          <w:b/>
          <w:bCs/>
          <w:color w:val="1F3864"/>
          <w:sz w:val="22"/>
          <w:szCs w:val="22"/>
          <w:lang w:val="es-419"/>
        </w:rPr>
        <w:t>Segmento 1 — Del grafo dibujado al grafo medido</w:t>
      </w:r>
    </w:p>
    <w:p w14:paraId="2E5573D3"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En la lección anterior aprendimos a construir un grafo: tomamos el sistema eléctrico colombiano y lo tradujimos a un conjunto de nodos y aristas. Pero un grafo dibujado, por sí solo, es apenas un mapa. Todavía no responde ninguna de las preguntas que nos importan. Para eso tenemos que medirlo, y medir una red es el tema de hoy.</w:t>
      </w:r>
    </w:p>
    <w:p w14:paraId="1F49268B"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La pregunta que abrió la semana era concreta: si falla la subestación más conectada del país, ¿qué pasa? Detrás de esa pregunta hay una idea que parece simple pero que esconde una trampa: la idea de importancia. ¿Cuál es el nodo más importante de una red? Resulta que importante no significa una sola cosa. Un nodo puede ser importante porque tiene muchas conexiones, o porque es el paso obligado entre partes distantes de la red, o porque está cerca de todos los demás. Son tres formas distintas de ser importante, no siempre coinciden en el mismo nodo, y confundirlas es uno de los errores </w:t>
      </w:r>
      <w:proofErr w:type="gramStart"/>
      <w:r w:rsidRPr="00551E91">
        <w:rPr>
          <w:rFonts w:ascii="Aptos Narrow" w:hAnsi="Aptos Narrow"/>
          <w:sz w:val="22"/>
          <w:szCs w:val="22"/>
          <w:lang w:val="es-419"/>
        </w:rPr>
        <w:t>más comunes y más costosos</w:t>
      </w:r>
      <w:proofErr w:type="gramEnd"/>
      <w:r w:rsidRPr="00551E91">
        <w:rPr>
          <w:rFonts w:ascii="Aptos Narrow" w:hAnsi="Aptos Narrow"/>
          <w:sz w:val="22"/>
          <w:szCs w:val="22"/>
          <w:lang w:val="es-419"/>
        </w:rPr>
        <w:t xml:space="preserve"> en el análisis de redes.</w:t>
      </w:r>
    </w:p>
    <w:p w14:paraId="54586183"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Por eso las métricas de red se dividen en dos grandes familias, y vamos a recorrer ambas. Primero las métricas locales, o de centralidad, que le ponen un número a cada nodo individual para cuantificar su importancia, cada una según una noción distinta de qué significa importar. Y después las métricas globales, que en vez de mirar nodo por nodo caracterizan a la red completa como un todo, respondiendo preguntas como qué tan densa es, qué tan grande, o si está toda conectada o partida en pedazos. Empecemos por la centralidad, que es la que responde directamente nuestra pregunta sobre la subestación crítica.</w:t>
      </w:r>
    </w:p>
    <w:p w14:paraId="5DA1AF36" w14:textId="77777777" w:rsidR="00551E91" w:rsidRPr="00551E91" w:rsidRDefault="00551E91" w:rsidP="00551E91">
      <w:pPr>
        <w:spacing w:before="280" w:after="120"/>
        <w:rPr>
          <w:rFonts w:ascii="Aptos Narrow" w:hAnsi="Aptos Narrow"/>
          <w:sz w:val="22"/>
          <w:szCs w:val="22"/>
          <w:lang w:val="es-419"/>
        </w:rPr>
      </w:pPr>
      <w:r w:rsidRPr="00551E91">
        <w:rPr>
          <w:rFonts w:ascii="Aptos Narrow" w:hAnsi="Aptos Narrow"/>
          <w:b/>
          <w:bCs/>
          <w:color w:val="1F3864"/>
          <w:sz w:val="22"/>
          <w:szCs w:val="22"/>
          <w:lang w:val="es-419"/>
        </w:rPr>
        <w:t>Segmento 2 — Centralidad de grado: contar conexiones</w:t>
      </w:r>
    </w:p>
    <w:p w14:paraId="1ECB958B"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La forma más intuitiva de medir la importancia de un nodo es simplemente contar cuántas conexiones tiene. Esto se llama centralidad de grado, y el grado de un nodo es el número de aristas que salen de él. En el SIN, el grado de una subestación es el número de líneas de transmisión que llegan a ella. Una subestación con diez líneas tiene grado diez; una con dos líneas tiene grado dos. Es la métrica más básica y también la más barata de calcular.</w:t>
      </w:r>
    </w:p>
    <w:p w14:paraId="0334B0B2"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El grado captura una noción real e importante de importancia: un nodo muy conectado participa en muchas relaciones directas, y su falla afecta de inmediato a muchos vecinos. En una red eléctrica, una subestación de grado alto es un centro de distribución que enruta energía en muchas direcciones, y perderla desconecta de un golpe a todos sus vecinos directos. Cuando la pregunta de la semana habla de la subestación más conectada, está hablando precisamente del nodo de mayor grado.</w:t>
      </w:r>
    </w:p>
    <w:p w14:paraId="176B3CD0"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Pero el grado tiene una limitación fundamental que debemos entender bien, porque es la puerta de entrada a las otras métricas. El grado solo mira las conexiones inmediatas de un nodo, su vecindario directo, y es </w:t>
      </w:r>
      <w:r w:rsidRPr="00551E91">
        <w:rPr>
          <w:rFonts w:ascii="Aptos Narrow" w:hAnsi="Aptos Narrow"/>
          <w:sz w:val="22"/>
          <w:szCs w:val="22"/>
          <w:lang w:val="es-419"/>
        </w:rPr>
        <w:lastRenderedPageBreak/>
        <w:t>ciego a la posición del nodo en la estructura global de la red. Un nodo puede tener pocas conexiones y aun así ser absolutamente crítico, si esas pocas conexiones son el único puente entre dos grandes regiones de la red. Imaginen dos ciudades enormes conectadas por un solo puente estrecho: el puente tiene grado bajo, solo dos conexiones, pero si lo quitan, las dos ciudades quedan incomunicadas. El grado nunca vería la importancia de ese puente. Para verla necesitamos otra métrica.</w:t>
      </w:r>
    </w:p>
    <w:p w14:paraId="0808A81F"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Vale un apunte que conecta con la lección pasada. Si el grafo es dirigido, el grado se desdobla en dos: el grado de entrada, cuántas aristas llegan al nodo, y el grado de salida, cuántas salen de él. En una red de mercado eléctrico modelada como grafo dirigido, un generador tendría alto grado de salida, porque </w:t>
      </w:r>
      <w:proofErr w:type="gramStart"/>
      <w:r w:rsidRPr="00551E91">
        <w:rPr>
          <w:rFonts w:ascii="Aptos Narrow" w:hAnsi="Aptos Narrow"/>
          <w:sz w:val="22"/>
          <w:szCs w:val="22"/>
          <w:lang w:val="es-419"/>
        </w:rPr>
        <w:t>le</w:t>
      </w:r>
      <w:proofErr w:type="gramEnd"/>
      <w:r w:rsidRPr="00551E91">
        <w:rPr>
          <w:rFonts w:ascii="Aptos Narrow" w:hAnsi="Aptos Narrow"/>
          <w:sz w:val="22"/>
          <w:szCs w:val="22"/>
          <w:lang w:val="es-419"/>
        </w:rPr>
        <w:t xml:space="preserve"> vende a muchos, mientras que un gran comercializador tendría alto grado de entrada, porque </w:t>
      </w:r>
      <w:proofErr w:type="gramStart"/>
      <w:r w:rsidRPr="00551E91">
        <w:rPr>
          <w:rFonts w:ascii="Aptos Narrow" w:hAnsi="Aptos Narrow"/>
          <w:sz w:val="22"/>
          <w:szCs w:val="22"/>
          <w:lang w:val="es-419"/>
        </w:rPr>
        <w:t>le</w:t>
      </w:r>
      <w:proofErr w:type="gramEnd"/>
      <w:r w:rsidRPr="00551E91">
        <w:rPr>
          <w:rFonts w:ascii="Aptos Narrow" w:hAnsi="Aptos Narrow"/>
          <w:sz w:val="22"/>
          <w:szCs w:val="22"/>
          <w:lang w:val="es-419"/>
        </w:rPr>
        <w:t xml:space="preserve"> compra a muchos. Distinguir entrada de salida cambia por completo la lectura de quién es central, y es otro recordatorio de que la métrica siempre se interpreta a la luz del tipo de grafo que elegimos construir.</w:t>
      </w:r>
    </w:p>
    <w:p w14:paraId="4F266C5A" w14:textId="77777777" w:rsidR="00551E91" w:rsidRPr="00551E91" w:rsidRDefault="00551E91" w:rsidP="00551E91">
      <w:pPr>
        <w:pBdr>
          <w:left w:val="single" w:sz="18" w:space="12" w:color="9C6500"/>
        </w:pBdr>
        <w:spacing w:before="120"/>
        <w:rPr>
          <w:rFonts w:ascii="Aptos Narrow" w:hAnsi="Aptos Narrow"/>
          <w:sz w:val="22"/>
          <w:szCs w:val="22"/>
          <w:lang w:val="es-419"/>
        </w:rPr>
      </w:pPr>
      <w:r w:rsidRPr="00551E91">
        <w:rPr>
          <w:rFonts w:ascii="Aptos Narrow" w:hAnsi="Aptos Narrow"/>
          <w:b/>
          <w:bCs/>
          <w:color w:val="9C6500"/>
          <w:sz w:val="22"/>
          <w:szCs w:val="22"/>
          <w:lang w:val="es-419"/>
        </w:rPr>
        <w:t xml:space="preserve">[QUIZ EMBEBIDO] </w:t>
      </w:r>
      <w:r w:rsidRPr="00551E91">
        <w:rPr>
          <w:rFonts w:ascii="Aptos Narrow" w:hAnsi="Aptos Narrow"/>
          <w:i/>
          <w:iCs/>
          <w:color w:val="555555"/>
          <w:sz w:val="22"/>
          <w:szCs w:val="22"/>
          <w:lang w:val="es-419"/>
        </w:rPr>
        <w:t>Se presenta una red pequeña donde el nodo de mayor grado no es el que conecta dos regiones separadas. El estudiante debe identificar cuál nodo tiene mayor grado y cuál es en realidad el más crítico para mantener la red conectada, y explicar por qué no son el mismo.</w:t>
      </w:r>
    </w:p>
    <w:p w14:paraId="1017904A" w14:textId="77777777" w:rsidR="00551E91" w:rsidRPr="00551E91" w:rsidRDefault="00551E91" w:rsidP="00551E91">
      <w:pPr>
        <w:spacing w:before="280" w:after="120"/>
        <w:rPr>
          <w:rFonts w:ascii="Aptos Narrow" w:hAnsi="Aptos Narrow"/>
          <w:sz w:val="22"/>
          <w:szCs w:val="22"/>
          <w:lang w:val="es-419"/>
        </w:rPr>
      </w:pPr>
      <w:r w:rsidRPr="00551E91">
        <w:rPr>
          <w:rFonts w:ascii="Aptos Narrow" w:hAnsi="Aptos Narrow"/>
          <w:b/>
          <w:bCs/>
          <w:color w:val="1F3864"/>
          <w:sz w:val="22"/>
          <w:szCs w:val="22"/>
          <w:lang w:val="es-419"/>
        </w:rPr>
        <w:t>Segmento 3 — Intermediación, cercanía y agrupamiento</w:t>
      </w:r>
    </w:p>
    <w:p w14:paraId="73072751"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Esa métrica que ve los puentes se llama centralidad de intermediación, o </w:t>
      </w:r>
      <w:proofErr w:type="spellStart"/>
      <w:r w:rsidRPr="00551E91">
        <w:rPr>
          <w:rFonts w:ascii="Aptos Narrow" w:hAnsi="Aptos Narrow"/>
          <w:sz w:val="22"/>
          <w:szCs w:val="22"/>
          <w:lang w:val="es-419"/>
        </w:rPr>
        <w:t>betweenness</w:t>
      </w:r>
      <w:proofErr w:type="spellEnd"/>
      <w:r w:rsidRPr="00551E91">
        <w:rPr>
          <w:rFonts w:ascii="Aptos Narrow" w:hAnsi="Aptos Narrow"/>
          <w:sz w:val="22"/>
          <w:szCs w:val="22"/>
          <w:lang w:val="es-419"/>
        </w:rPr>
        <w:t>, y es probablemente la más importante para el análisis de vulnerabilidad de infraestructura. La intermediación de un nodo mide cuántos de los caminos más cortos entre todos los pares de nodos de la red pasan a través de él. Dicho de otro modo, mide qué tan a menudo un nodo actúa como puente o punto de paso obligado para el tráfico que circula por la red.</w:t>
      </w:r>
    </w:p>
    <w:p w14:paraId="747C56B8"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La diferencia con el grado es crucial y vale la pena fijarla con claridad, porque confundir ambas es el error clásico. El grado pregunta cuántos vecinos tengo. La intermediación pregunta cuánto flujo depende de mí para llegar a su destino. Un nodo puede tener grado modesto y una intermediación altísima si está ubicado en un cuello de botella estructural, como el puente entre las dos ciudades. En una red eléctrica, un nodo de alta intermediación es aquel por el que necesariamente pasa la energía para viajar de una zona del país a otra, y su falla no solo afecta a sus vecinos directos, sino que puede partir la red en pedazos incomunicados. Por eso, cuando buscamos los verdaderos puntos débiles de un sistema de transmisión, la intermediación suele ser más reveladora que el grado.</w:t>
      </w:r>
    </w:p>
    <w:p w14:paraId="6117BA44"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Piénsenlo en términos del riesgo que le importa a un planificador. Si me preguntan qué subestación proteger con mayor prioridad, la respuesta ingenua sería la de más líneas, la de mayor grado, porque parece la más grande. Pero la respuesta sofisticada mira la intermediación, porque la subestación que hay que proteger de verdad es aquella cuya caída no solo apaga a sus </w:t>
      </w:r>
      <w:proofErr w:type="gramStart"/>
      <w:r w:rsidRPr="00551E91">
        <w:rPr>
          <w:rFonts w:ascii="Aptos Narrow" w:hAnsi="Aptos Narrow"/>
          <w:sz w:val="22"/>
          <w:szCs w:val="22"/>
          <w:lang w:val="es-419"/>
        </w:rPr>
        <w:t>vecinos</w:t>
      </w:r>
      <w:proofErr w:type="gramEnd"/>
      <w:r w:rsidRPr="00551E91">
        <w:rPr>
          <w:rFonts w:ascii="Aptos Narrow" w:hAnsi="Aptos Narrow"/>
          <w:sz w:val="22"/>
          <w:szCs w:val="22"/>
          <w:lang w:val="es-419"/>
        </w:rPr>
        <w:t xml:space="preserve"> sino que desconecta a media red de la otra media. Esa subestación puede ser modesta en número de líneas y sin embargo ser el eslabón que mantiene unido al país eléctricamente. En Colombia, con su geografía de montañas y regiones separadas, esta distinción no es teórica: la topología del territorio obliga a que buena parte del intercambio entre regiones pase por unos </w:t>
      </w:r>
      <w:r w:rsidRPr="00551E91">
        <w:rPr>
          <w:rFonts w:ascii="Aptos Narrow" w:hAnsi="Aptos Narrow"/>
          <w:sz w:val="22"/>
          <w:szCs w:val="22"/>
          <w:lang w:val="es-419"/>
        </w:rPr>
        <w:lastRenderedPageBreak/>
        <w:t>pocos corredores, y esos corredores son exactamente los nodos de alta intermediación que un análisis basado solo en grado pasaría por alto.</w:t>
      </w:r>
    </w:p>
    <w:p w14:paraId="6651B26B"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Hay una tercera noción de centralidad que conviene conocer, la cercanía o </w:t>
      </w:r>
      <w:proofErr w:type="spellStart"/>
      <w:r w:rsidRPr="00551E91">
        <w:rPr>
          <w:rFonts w:ascii="Aptos Narrow" w:hAnsi="Aptos Narrow"/>
          <w:sz w:val="22"/>
          <w:szCs w:val="22"/>
          <w:lang w:val="es-419"/>
        </w:rPr>
        <w:t>closeness</w:t>
      </w:r>
      <w:proofErr w:type="spellEnd"/>
      <w:r w:rsidRPr="00551E91">
        <w:rPr>
          <w:rFonts w:ascii="Aptos Narrow" w:hAnsi="Aptos Narrow"/>
          <w:sz w:val="22"/>
          <w:szCs w:val="22"/>
          <w:lang w:val="es-419"/>
        </w:rPr>
        <w:t>. La cercanía de un nodo mide qué tan corto es, en promedio, el camino desde ese nodo hacia todos los demás de la red. Un nodo de alta cercanía puede alcanzar al resto del sistema en pocos pasos, lo que lo hace eficiente para difundir o para recibir lo que circula por la red. Si la intermediación mide el control sobre el flujo, la cercanía mide la eficiencia de acceso al resto del sistema. Cada una responde una pregunta distinta, y elegir cuál mirar depende, otra vez, de qué queremos saber.</w:t>
      </w:r>
    </w:p>
    <w:p w14:paraId="6736AC67"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Y cerramos las métricas locales con una que no habla de importancia sino de estructura del vecindario: el coeficiente de agrupamiento, o </w:t>
      </w:r>
      <w:proofErr w:type="spellStart"/>
      <w:r w:rsidRPr="00551E91">
        <w:rPr>
          <w:rFonts w:ascii="Aptos Narrow" w:hAnsi="Aptos Narrow"/>
          <w:sz w:val="22"/>
          <w:szCs w:val="22"/>
          <w:lang w:val="es-419"/>
        </w:rPr>
        <w:t>clustering</w:t>
      </w:r>
      <w:proofErr w:type="spellEnd"/>
      <w:r w:rsidRPr="00551E91">
        <w:rPr>
          <w:rFonts w:ascii="Aptos Narrow" w:hAnsi="Aptos Narrow"/>
          <w:sz w:val="22"/>
          <w:szCs w:val="22"/>
          <w:lang w:val="es-419"/>
        </w:rPr>
        <w:t xml:space="preserve">. El </w:t>
      </w:r>
      <w:proofErr w:type="spellStart"/>
      <w:r w:rsidRPr="00551E91">
        <w:rPr>
          <w:rFonts w:ascii="Aptos Narrow" w:hAnsi="Aptos Narrow"/>
          <w:sz w:val="22"/>
          <w:szCs w:val="22"/>
          <w:lang w:val="es-419"/>
        </w:rPr>
        <w:t>clustering</w:t>
      </w:r>
      <w:proofErr w:type="spellEnd"/>
      <w:r w:rsidRPr="00551E91">
        <w:rPr>
          <w:rFonts w:ascii="Aptos Narrow" w:hAnsi="Aptos Narrow"/>
          <w:sz w:val="22"/>
          <w:szCs w:val="22"/>
          <w:lang w:val="es-419"/>
        </w:rPr>
        <w:t xml:space="preserve"> de un nodo mide qué tan conectados están entre sí sus propios vecinos. Si mis vecinos también son vecinos entre ellos, formamos un grupo cerrado, un triángulo denso, y mi </w:t>
      </w:r>
      <w:proofErr w:type="spellStart"/>
      <w:r w:rsidRPr="00551E91">
        <w:rPr>
          <w:rFonts w:ascii="Aptos Narrow" w:hAnsi="Aptos Narrow"/>
          <w:sz w:val="22"/>
          <w:szCs w:val="22"/>
          <w:lang w:val="es-419"/>
        </w:rPr>
        <w:t>clustering</w:t>
      </w:r>
      <w:proofErr w:type="spellEnd"/>
      <w:r w:rsidRPr="00551E91">
        <w:rPr>
          <w:rFonts w:ascii="Aptos Narrow" w:hAnsi="Aptos Narrow"/>
          <w:sz w:val="22"/>
          <w:szCs w:val="22"/>
          <w:lang w:val="es-419"/>
        </w:rPr>
        <w:t xml:space="preserve"> es alto. Si mis vecinos no se conocen entre sí y solo se conectan a través de mí, mi </w:t>
      </w:r>
      <w:proofErr w:type="spellStart"/>
      <w:r w:rsidRPr="00551E91">
        <w:rPr>
          <w:rFonts w:ascii="Aptos Narrow" w:hAnsi="Aptos Narrow"/>
          <w:sz w:val="22"/>
          <w:szCs w:val="22"/>
          <w:lang w:val="es-419"/>
        </w:rPr>
        <w:t>clustering</w:t>
      </w:r>
      <w:proofErr w:type="spellEnd"/>
      <w:r w:rsidRPr="00551E91">
        <w:rPr>
          <w:rFonts w:ascii="Aptos Narrow" w:hAnsi="Aptos Narrow"/>
          <w:sz w:val="22"/>
          <w:szCs w:val="22"/>
          <w:lang w:val="es-419"/>
        </w:rPr>
        <w:t xml:space="preserve"> es bajo. Esta métrica, que a primera vista parece menor, resultará clave la próxima lección, porque el patrón de agrupamiento de una red es una de las huellas que distinguen unos tipos de red de otros, y esas diferencias tienen consecuencias enormes para la resiliencia.</w:t>
      </w:r>
    </w:p>
    <w:p w14:paraId="3780DD16" w14:textId="77777777" w:rsidR="00551E91" w:rsidRPr="00551E91" w:rsidRDefault="00551E91" w:rsidP="00551E91">
      <w:pPr>
        <w:pBdr>
          <w:left w:val="single" w:sz="18" w:space="12" w:color="9C6500"/>
        </w:pBdr>
        <w:spacing w:before="120"/>
        <w:rPr>
          <w:rFonts w:ascii="Aptos Narrow" w:hAnsi="Aptos Narrow"/>
          <w:sz w:val="22"/>
          <w:szCs w:val="22"/>
          <w:lang w:val="es-419"/>
        </w:rPr>
      </w:pPr>
      <w:r w:rsidRPr="00551E91">
        <w:rPr>
          <w:rFonts w:ascii="Aptos Narrow" w:hAnsi="Aptos Narrow"/>
          <w:b/>
          <w:bCs/>
          <w:color w:val="9C6500"/>
          <w:sz w:val="22"/>
          <w:szCs w:val="22"/>
          <w:lang w:val="es-419"/>
        </w:rPr>
        <w:t xml:space="preserve">[QUIZ EMBEBIDO] </w:t>
      </w:r>
      <w:r w:rsidRPr="00551E91">
        <w:rPr>
          <w:rFonts w:ascii="Aptos Narrow" w:hAnsi="Aptos Narrow"/>
          <w:i/>
          <w:iCs/>
          <w:color w:val="555555"/>
          <w:sz w:val="22"/>
          <w:szCs w:val="22"/>
          <w:lang w:val="es-419"/>
        </w:rPr>
        <w:t>Se describen dos subestaciones del SIN: una con muchas líneas hacia una misma región densamente mallada, y otra con pocas líneas pero que es el único enlace entre el norte y el centro del país. El estudiante debe indicar cuál tiene mayor grado, cuál mayor intermediación, y cuál representa el mayor riesgo de fragmentación de la red.</w:t>
      </w:r>
    </w:p>
    <w:p w14:paraId="65AE5D85" w14:textId="77777777" w:rsidR="00551E91" w:rsidRPr="00551E91" w:rsidRDefault="00551E91" w:rsidP="00551E91">
      <w:pPr>
        <w:spacing w:before="280" w:after="120"/>
        <w:rPr>
          <w:rFonts w:ascii="Aptos Narrow" w:hAnsi="Aptos Narrow"/>
          <w:sz w:val="22"/>
          <w:szCs w:val="22"/>
          <w:lang w:val="es-419"/>
        </w:rPr>
      </w:pPr>
      <w:r w:rsidRPr="00551E91">
        <w:rPr>
          <w:rFonts w:ascii="Aptos Narrow" w:hAnsi="Aptos Narrow"/>
          <w:b/>
          <w:bCs/>
          <w:color w:val="1F3864"/>
          <w:sz w:val="22"/>
          <w:szCs w:val="22"/>
          <w:lang w:val="es-419"/>
        </w:rPr>
        <w:t>Segmento 4 — Métricas globales: el retrato de la red completa</w:t>
      </w:r>
    </w:p>
    <w:p w14:paraId="6D46B0EC"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Pasemos de mirar nodo por nodo a mirar la red entera. Las métricas globales resumen propiedades del grafo completo en unos pocos números, y sirven para caracterizar el sistema y para compararlo con otros. Vamos a ver tres que serán suficientes para el laboratorio.</w:t>
      </w:r>
    </w:p>
    <w:p w14:paraId="4BFE465E"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La primera es la densidad. La densidad mide qué fracción de todas las conexiones posibles están efectivamente presentes en la red. Si todos los nodos estuvieran conectados con todos, la densidad sería del cien por ciento; si casi no hay aristas, la densidad es muy baja. Las redes de infraestructura, como el SIN, suelen ser dispersas, de densidad baja, porque tender una línea de transmisión es caro y solo se construyen las conexiones necesarias. Esa baja densidad ya nos dice algo: en una red dispersa, cada conexión cuenta más, y perder unas pocas aristas bien ubicadas puede tener efectos grandes.</w:t>
      </w:r>
    </w:p>
    <w:p w14:paraId="74DE6F11"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La segunda es el diámetro, y las distancias en general. El diámetro es la mayor de todas las distancias más cortas entre pares de nodos; en términos simples, es cuántos pasos hay que dar, en el peor caso, para ir de un extremo de la red al otro siguiendo el camino más corto. Un diámetro pequeño significa que todo está a pocos saltos de todo, lo que veremos que es característico de cierto tipo de redes. En un sistema eléctrico, las distancias en la red se relacionan con qué tan directamente puede una zona respaldar a otra: si dos regiones están separadas por muchos saltos, la energía debe atravesar muchas líneas intermedias para ir de </w:t>
      </w:r>
      <w:r w:rsidRPr="00551E91">
        <w:rPr>
          <w:rFonts w:ascii="Aptos Narrow" w:hAnsi="Aptos Narrow"/>
          <w:sz w:val="22"/>
          <w:szCs w:val="22"/>
          <w:lang w:val="es-419"/>
        </w:rPr>
        <w:lastRenderedPageBreak/>
        <w:t>una a otra, y cada línea intermedia es un punto donde el respaldo puede fallar o congestionarse. En un país como Colombia, con generación concentrada en unas regiones y demanda en otras, las distancias de la red importan porque determinan qué tan lejos, eléctricamente, está el respaldo del lugar que lo necesita.</w:t>
      </w:r>
    </w:p>
    <w:p w14:paraId="1457E719"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La tercera, y quizás la más importante para vulnerabilidad, es el número de componentes conexas. Una componente es un pedazo de la red donde todos los nodos pueden alcanzarse entre sí siguiendo aristas. Una red sana de transmisión debería ser una sola componente: todo el país eléctricamente conectado. El momento en que una red se parte en dos o más componentes es, literalmente, el momento del apagón por fragmentación, cuando una parte del sistema queda aislada del resto. Por eso, cuando en el laboratorio simulen la remoción de nodos, la métrica que van a vigilar de cerca es cuántas componentes aparecen: el instante en que la red se fragmenta marca su punto de quiebre estructural.</w:t>
      </w:r>
    </w:p>
    <w:p w14:paraId="0B4970BE" w14:textId="77777777" w:rsidR="00551E91" w:rsidRPr="00551E91" w:rsidRDefault="00551E91" w:rsidP="00551E91">
      <w:pPr>
        <w:spacing w:before="280" w:after="120"/>
        <w:rPr>
          <w:rFonts w:ascii="Aptos Narrow" w:hAnsi="Aptos Narrow"/>
          <w:sz w:val="22"/>
          <w:szCs w:val="22"/>
          <w:lang w:val="es-419"/>
        </w:rPr>
      </w:pPr>
      <w:r w:rsidRPr="00551E91">
        <w:rPr>
          <w:rFonts w:ascii="Aptos Narrow" w:hAnsi="Aptos Narrow"/>
          <w:b/>
          <w:bCs/>
          <w:color w:val="1F3864"/>
          <w:sz w:val="22"/>
          <w:szCs w:val="22"/>
          <w:lang w:val="es-419"/>
        </w:rPr>
        <w:t>Segmento 5 — Del diagnóstico del SIN a la próxima pregunta</w:t>
      </w:r>
    </w:p>
    <w:p w14:paraId="1B76E784"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 xml:space="preserve">Juntemos todo en el caso ancla. Ahora tenemos un tablero de instrumentos completo para diagnosticar el SIN. Podemos calcular el grado de cada subestación para ver cuáles son los grandes centros de distribución. Podemos calcular la intermediación para descubrir los cuellos de botella cuya caída partiría el país en dos, que muchas veces no son las mismas subestaciones de mayor grado. Podemos usar la cercanía y el </w:t>
      </w:r>
      <w:proofErr w:type="spellStart"/>
      <w:r w:rsidRPr="00551E91">
        <w:rPr>
          <w:rFonts w:ascii="Aptos Narrow" w:hAnsi="Aptos Narrow"/>
          <w:sz w:val="22"/>
          <w:szCs w:val="22"/>
          <w:lang w:val="es-419"/>
        </w:rPr>
        <w:t>clustering</w:t>
      </w:r>
      <w:proofErr w:type="spellEnd"/>
      <w:r w:rsidRPr="00551E91">
        <w:rPr>
          <w:rFonts w:ascii="Aptos Narrow" w:hAnsi="Aptos Narrow"/>
          <w:sz w:val="22"/>
          <w:szCs w:val="22"/>
          <w:lang w:val="es-419"/>
        </w:rPr>
        <w:t xml:space="preserve"> para entender la eficiencia y la estructura local. Y con las métricas globales podemos describir el sistema completo: qué tan disperso es, qué tan extenso, </w:t>
      </w:r>
      <w:proofErr w:type="gramStart"/>
      <w:r w:rsidRPr="00551E91">
        <w:rPr>
          <w:rFonts w:ascii="Aptos Narrow" w:hAnsi="Aptos Narrow"/>
          <w:sz w:val="22"/>
          <w:szCs w:val="22"/>
          <w:lang w:val="es-419"/>
        </w:rPr>
        <w:t>y</w:t>
      </w:r>
      <w:proofErr w:type="gramEnd"/>
      <w:r w:rsidRPr="00551E91">
        <w:rPr>
          <w:rFonts w:ascii="Aptos Narrow" w:hAnsi="Aptos Narrow"/>
          <w:sz w:val="22"/>
          <w:szCs w:val="22"/>
          <w:lang w:val="es-419"/>
        </w:rPr>
        <w:t xml:space="preserve"> sobre todo, cuán cerca está de fragmentarse. Este es exactamente el conjunto de cálculos que van a ejecutar sobre el grafo del SIN en el laboratorio de esta semana.</w:t>
      </w:r>
    </w:p>
    <w:p w14:paraId="3B9C7929"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Quiero dejar una advertencia metodológica antes de cerrar, porque es una de las lecciones profesionales de la semana. No existe una única métrica que capture la importancia de un nodo. La subestación más crítica según el grado puede no ser la más crítica según la intermediación, y ambas pueden diferir de la que uno señalaría según la cercanía. Un buen análisis de redes no busca el número mágico, sino que cruza varias métricas y entiende qué revela cada una. Reportar solo el grado, que es la métrica más fácil, y llamarlo análisis de criticidad, es precisamente el tipo de error que este curso quiere que aprendan a evitar.</w:t>
      </w:r>
    </w:p>
    <w:p w14:paraId="7CE0FB4C" w14:textId="77777777" w:rsidR="00551E91" w:rsidRPr="00551E91" w:rsidRDefault="00551E91" w:rsidP="00551E91">
      <w:pPr>
        <w:spacing w:line="300" w:lineRule="auto"/>
        <w:jc w:val="both"/>
        <w:rPr>
          <w:rFonts w:ascii="Aptos Narrow" w:hAnsi="Aptos Narrow"/>
          <w:sz w:val="22"/>
          <w:szCs w:val="22"/>
          <w:lang w:val="es-419"/>
        </w:rPr>
      </w:pPr>
      <w:r w:rsidRPr="00551E91">
        <w:rPr>
          <w:rFonts w:ascii="Aptos Narrow" w:hAnsi="Aptos Narrow"/>
          <w:sz w:val="22"/>
          <w:szCs w:val="22"/>
          <w:lang w:val="es-419"/>
        </w:rPr>
        <w:t>Y nos queda una pregunta abierta que nos lleva de la mano a la próxima lección. Hemos aprendido a medir una red, pero todavía no sabemos qué tipo de red es el SIN. Porque resulta que las redes no son todas iguales: existen familias, arquetipos, con estructuras profundamente distintas y con propiedades de resiliencia opuestas. Algunas reparten sus conexiones de forma pareja; otras concentran casi todo en unos pocos nodos gigantes. Y saber a qué familia se parece el SIN nos dirá, incluso antes de simular una sola falla, si es un sistema robusto o si esconde una fragilidad estructural. Ese es el tema de la lección 2.3: las topologías de red y las leyes de potencia. Nos vemos allá.</w:t>
      </w:r>
    </w:p>
    <w:p w14:paraId="5E1597E8" w14:textId="77777777" w:rsidR="00551E91" w:rsidRPr="00551E91" w:rsidRDefault="00551E91" w:rsidP="00551E91">
      <w:pPr>
        <w:pBdr>
          <w:top w:val="single" w:sz="6" w:space="6" w:color="CCCCCC"/>
        </w:pBdr>
        <w:spacing w:before="280" w:after="120"/>
        <w:rPr>
          <w:rFonts w:ascii="Aptos Narrow" w:hAnsi="Aptos Narrow"/>
          <w:sz w:val="22"/>
          <w:szCs w:val="22"/>
          <w:lang w:val="es-419"/>
        </w:rPr>
      </w:pPr>
      <w:r w:rsidRPr="00551E91">
        <w:rPr>
          <w:rFonts w:ascii="Aptos Narrow" w:hAnsi="Aptos Narrow"/>
          <w:b/>
          <w:bCs/>
          <w:color w:val="9C6500"/>
          <w:sz w:val="22"/>
          <w:szCs w:val="22"/>
          <w:lang w:val="es-419"/>
        </w:rPr>
        <w:t>Notas de contenido</w:t>
      </w:r>
    </w:p>
    <w:p w14:paraId="7AD46853" w14:textId="7158B504" w:rsidR="008426B7" w:rsidRPr="00551E91" w:rsidRDefault="00551E91" w:rsidP="00551E91">
      <w:pPr>
        <w:spacing w:after="120"/>
        <w:rPr>
          <w:rFonts w:ascii="Aptos Narrow" w:hAnsi="Aptos Narrow"/>
          <w:sz w:val="22"/>
          <w:szCs w:val="22"/>
          <w:lang w:val="es-419"/>
        </w:rPr>
      </w:pPr>
      <w:r w:rsidRPr="00551E91">
        <w:rPr>
          <w:rFonts w:ascii="Aptos Narrow" w:hAnsi="Aptos Narrow"/>
          <w:i/>
          <w:iCs/>
          <w:color w:val="555555"/>
          <w:sz w:val="22"/>
          <w:szCs w:val="22"/>
          <w:lang w:val="es-419"/>
        </w:rPr>
        <w:lastRenderedPageBreak/>
        <w:t xml:space="preserve">Guion conceptual, sin cifras del SIN. La distinción grado vs. intermediación se enfatiza porque el documento maestro la señala como error común en la sesión sincrónica. La afirmación de que el SIN tiene </w:t>
      </w:r>
      <w:proofErr w:type="spellStart"/>
      <w:r w:rsidRPr="00551E91">
        <w:rPr>
          <w:rFonts w:ascii="Aptos Narrow" w:hAnsi="Aptos Narrow"/>
          <w:i/>
          <w:iCs/>
          <w:color w:val="555555"/>
          <w:sz w:val="22"/>
          <w:szCs w:val="22"/>
          <w:lang w:val="es-419"/>
        </w:rPr>
        <w:t>hubs</w:t>
      </w:r>
      <w:proofErr w:type="spellEnd"/>
      <w:r w:rsidRPr="00551E91">
        <w:rPr>
          <w:rFonts w:ascii="Aptos Narrow" w:hAnsi="Aptos Narrow"/>
          <w:i/>
          <w:iCs/>
          <w:color w:val="555555"/>
          <w:sz w:val="22"/>
          <w:szCs w:val="22"/>
          <w:lang w:val="es-419"/>
        </w:rPr>
        <w:t xml:space="preserve"> de alta centralidad cuya remoción fragmenta la red (Correa &amp; </w:t>
      </w:r>
      <w:proofErr w:type="spellStart"/>
      <w:r w:rsidRPr="00551E91">
        <w:rPr>
          <w:rFonts w:ascii="Aptos Narrow" w:hAnsi="Aptos Narrow"/>
          <w:i/>
          <w:iCs/>
          <w:color w:val="555555"/>
          <w:sz w:val="22"/>
          <w:szCs w:val="22"/>
          <w:lang w:val="es-419"/>
        </w:rPr>
        <w:t>Yusta</w:t>
      </w:r>
      <w:proofErr w:type="spellEnd"/>
      <w:r w:rsidRPr="00551E91">
        <w:rPr>
          <w:rFonts w:ascii="Aptos Narrow" w:hAnsi="Aptos Narrow"/>
          <w:i/>
          <w:iCs/>
          <w:color w:val="555555"/>
          <w:sz w:val="22"/>
          <w:szCs w:val="22"/>
          <w:lang w:val="es-419"/>
        </w:rPr>
        <w:t>, 2013) se reserva para 2.3–2.4, donde se sustenta; aquí se enseña la métrica, no el resultado empírico.</w:t>
      </w:r>
    </w:p>
    <w:sectPr w:rsidR="008426B7" w:rsidRPr="00551E9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3D15" w14:textId="77777777" w:rsidR="00180B42" w:rsidRDefault="00180B42" w:rsidP="00DC6E4E">
      <w:pPr>
        <w:spacing w:after="0" w:line="240" w:lineRule="auto"/>
      </w:pPr>
      <w:r>
        <w:separator/>
      </w:r>
    </w:p>
  </w:endnote>
  <w:endnote w:type="continuationSeparator" w:id="0">
    <w:p w14:paraId="5E1AF7DE" w14:textId="77777777" w:rsidR="00180B42" w:rsidRDefault="00180B42"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5E8B" w14:textId="77777777" w:rsidR="00180B42" w:rsidRDefault="00180B42" w:rsidP="00DC6E4E">
      <w:pPr>
        <w:spacing w:after="0" w:line="240" w:lineRule="auto"/>
      </w:pPr>
      <w:r>
        <w:separator/>
      </w:r>
    </w:p>
  </w:footnote>
  <w:footnote w:type="continuationSeparator" w:id="0">
    <w:p w14:paraId="7E9245D8" w14:textId="77777777" w:rsidR="00180B42" w:rsidRDefault="00180B42"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80B42"/>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25546"/>
    <w:rsid w:val="00442043"/>
    <w:rsid w:val="0045781F"/>
    <w:rsid w:val="004A2836"/>
    <w:rsid w:val="004D07B2"/>
    <w:rsid w:val="005067ED"/>
    <w:rsid w:val="00536AD9"/>
    <w:rsid w:val="00551E91"/>
    <w:rsid w:val="00566DB3"/>
    <w:rsid w:val="005950CD"/>
    <w:rsid w:val="005A1594"/>
    <w:rsid w:val="005C61BF"/>
    <w:rsid w:val="005C6777"/>
    <w:rsid w:val="005F08BA"/>
    <w:rsid w:val="006006AF"/>
    <w:rsid w:val="00636DF5"/>
    <w:rsid w:val="00684053"/>
    <w:rsid w:val="006A2647"/>
    <w:rsid w:val="006A403D"/>
    <w:rsid w:val="006B3AAC"/>
    <w:rsid w:val="006E4137"/>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84E06"/>
    <w:rsid w:val="00893453"/>
    <w:rsid w:val="008E2E48"/>
    <w:rsid w:val="009222D0"/>
    <w:rsid w:val="00940915"/>
    <w:rsid w:val="0094593B"/>
    <w:rsid w:val="00946A01"/>
    <w:rsid w:val="009572D0"/>
    <w:rsid w:val="00961FA9"/>
    <w:rsid w:val="009668D6"/>
    <w:rsid w:val="009B6C32"/>
    <w:rsid w:val="00A56545"/>
    <w:rsid w:val="00A64527"/>
    <w:rsid w:val="00A67E34"/>
    <w:rsid w:val="00A74D29"/>
    <w:rsid w:val="00A96C6A"/>
    <w:rsid w:val="00AA62F3"/>
    <w:rsid w:val="00AB3AE4"/>
    <w:rsid w:val="00AB7F9E"/>
    <w:rsid w:val="00AC64E3"/>
    <w:rsid w:val="00B17459"/>
    <w:rsid w:val="00B77AC9"/>
    <w:rsid w:val="00BB53F1"/>
    <w:rsid w:val="00BC56C4"/>
    <w:rsid w:val="00BE20D6"/>
    <w:rsid w:val="00BF33B7"/>
    <w:rsid w:val="00C04428"/>
    <w:rsid w:val="00C04E34"/>
    <w:rsid w:val="00C25715"/>
    <w:rsid w:val="00C25FFB"/>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42EE7"/>
    <w:rsid w:val="00E54F8F"/>
    <w:rsid w:val="00EA748F"/>
    <w:rsid w:val="00EB7720"/>
    <w:rsid w:val="00ED1361"/>
    <w:rsid w:val="00F07D53"/>
    <w:rsid w:val="00F2295E"/>
    <w:rsid w:val="00F86456"/>
    <w:rsid w:val="00F87ED4"/>
    <w:rsid w:val="00FB5012"/>
    <w:rsid w:val="00FD13F6"/>
    <w:rsid w:val="00FE554A"/>
    <w:rsid w:val="00FF4464"/>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2192</Words>
  <Characters>12495</Characters>
  <Application>Microsoft Office Word</Application>
  <DocSecurity>0</DocSecurity>
  <Lines>104</Lines>
  <Paragraphs>29</Paragraphs>
  <ScaleCrop>false</ScaleCrop>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5</cp:revision>
  <cp:lastPrinted>2026-05-29T16:52:00Z</cp:lastPrinted>
  <dcterms:created xsi:type="dcterms:W3CDTF">2026-07-08T01:42:00Z</dcterms:created>
  <dcterms:modified xsi:type="dcterms:W3CDTF">2026-07-08T03:29:00Z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