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FF683A" w:rsidRDefault="00E325F2" w:rsidP="00214F5F">
      <w:pPr>
        <w:pStyle w:val="Heading1"/>
        <w:jc w:val="center"/>
        <w:rPr>
          <w:rFonts w:ascii="Aptos Narrow" w:hAnsi="Aptos Narrow"/>
          <w:b/>
          <w:bCs/>
          <w:lang w:val="es-419"/>
        </w:rPr>
      </w:pPr>
      <w:bookmarkStart w:id="0" w:name="_Toc228135348"/>
      <w:r w:rsidRPr="00FF683A">
        <w:rPr>
          <w:rFonts w:ascii="Aptos Narrow" w:hAnsi="Aptos Narrow"/>
          <w:b/>
          <w:bCs/>
          <w:lang w:val="es-419"/>
        </w:rPr>
        <w:t>SCRIPT</w:t>
      </w:r>
      <w:r w:rsidR="00CA7B83" w:rsidRPr="00FF683A">
        <w:rPr>
          <w:rFonts w:ascii="Aptos Narrow" w:hAnsi="Aptos Narrow"/>
          <w:b/>
          <w:bCs/>
          <w:lang w:val="es-419"/>
        </w:rPr>
        <w:t xml:space="preserve"> SUGERIDO</w:t>
      </w:r>
      <w:bookmarkEnd w:id="0"/>
    </w:p>
    <w:p w14:paraId="00E75F2D" w14:textId="20182339" w:rsidR="5014D130" w:rsidRPr="00FF683A" w:rsidRDefault="5014D130" w:rsidP="592C80BC">
      <w:pPr>
        <w:pStyle w:val="Heading2"/>
        <w:rPr>
          <w:rFonts w:ascii="Aptos Narrow" w:eastAsia="Aptos Narrow" w:hAnsi="Aptos Narrow" w:cs="Aptos Narrow"/>
          <w:sz w:val="22"/>
          <w:szCs w:val="22"/>
          <w:lang w:val="es-419"/>
        </w:rPr>
      </w:pPr>
      <w:r w:rsidRPr="00FF683A">
        <w:rPr>
          <w:rFonts w:ascii="Aptos Narrow" w:eastAsia="Aptos Narrow" w:hAnsi="Aptos Narrow" w:cs="Aptos Narrow"/>
          <w:sz w:val="22"/>
          <w:szCs w:val="22"/>
        </w:rPr>
        <w:t>SEMANA 2: Redes I — Topología y Métricas</w:t>
      </w:r>
    </w:p>
    <w:p w14:paraId="697093B0" w14:textId="1C8186FE" w:rsidR="5014D130" w:rsidRPr="00FF683A" w:rsidRDefault="5014D130" w:rsidP="592C80BC">
      <w:pPr>
        <w:spacing w:after="80"/>
        <w:rPr>
          <w:rFonts w:ascii="Aptos Narrow" w:eastAsia="Aptos Narrow" w:hAnsi="Aptos Narrow" w:cs="Aptos Narrow"/>
          <w:color w:val="B85042"/>
          <w:sz w:val="22"/>
          <w:szCs w:val="22"/>
          <w:lang w:val="es-419"/>
        </w:rPr>
      </w:pPr>
      <w:r w:rsidRPr="00FF683A">
        <w:rPr>
          <w:rFonts w:ascii="Aptos Narrow" w:eastAsia="Aptos Narrow" w:hAnsi="Aptos Narrow" w:cs="Aptos Narrow"/>
          <w:i/>
          <w:iCs/>
          <w:color w:val="B85042"/>
          <w:sz w:val="22"/>
          <w:szCs w:val="22"/>
          <w:lang w:val="es-419"/>
        </w:rPr>
        <w:t>Caso ancla: El Sistema Interconectado Nacional (SIN) como red física</w:t>
      </w:r>
    </w:p>
    <w:p w14:paraId="5F32A6A7" w14:textId="29E84552" w:rsidR="5014D130" w:rsidRPr="00FF683A" w:rsidRDefault="5014D130" w:rsidP="592C80BC">
      <w:pPr>
        <w:pBdr>
          <w:bottom w:val="single" w:sz="8" w:space="6" w:color="1E2761"/>
        </w:pBdr>
        <w:spacing w:after="120"/>
        <w:rPr>
          <w:rFonts w:ascii="Aptos Narrow" w:eastAsia="Aptos Narrow" w:hAnsi="Aptos Narrow" w:cs="Aptos Narrow"/>
          <w:color w:val="000000" w:themeColor="text1"/>
          <w:sz w:val="22"/>
          <w:szCs w:val="22"/>
          <w:lang w:val="es-419"/>
        </w:rPr>
      </w:pPr>
      <w:r w:rsidRPr="00FF683A">
        <w:rPr>
          <w:rFonts w:ascii="Aptos Narrow" w:eastAsia="Aptos Narrow" w:hAnsi="Aptos Narrow" w:cs="Aptos Narrow"/>
          <w:b/>
          <w:bCs/>
          <w:color w:val="1E2761"/>
          <w:sz w:val="22"/>
          <w:szCs w:val="22"/>
          <w:lang w:val="es-419"/>
        </w:rPr>
        <w:t xml:space="preserve">Resultados de Aprendizaje verificados: </w:t>
      </w:r>
      <w:r w:rsidRPr="00FF683A">
        <w:rPr>
          <w:rFonts w:ascii="Aptos Narrow" w:eastAsia="Aptos Narrow" w:hAnsi="Aptos Narrow" w:cs="Aptos Narrow"/>
          <w:color w:val="000000" w:themeColor="text1"/>
          <w:sz w:val="22"/>
          <w:szCs w:val="22"/>
          <w:lang w:val="es-419"/>
        </w:rPr>
        <w:t>RAC 2 (alto) · RAC 1 (medio)</w:t>
      </w:r>
      <w:r w:rsidRPr="00FF683A">
        <w:rPr>
          <w:rFonts w:ascii="Aptos Narrow" w:eastAsia="Aptos Narrow" w:hAnsi="Aptos Narrow" w:cs="Aptos Narrow"/>
          <w:color w:val="5C6478"/>
          <w:sz w:val="22"/>
          <w:szCs w:val="22"/>
          <w:lang w:val="es-419"/>
        </w:rPr>
        <w:t xml:space="preserve">  ·  </w:t>
      </w:r>
      <w:r w:rsidRPr="00FF683A">
        <w:rPr>
          <w:rFonts w:ascii="Aptos Narrow" w:eastAsia="Aptos Narrow" w:hAnsi="Aptos Narrow" w:cs="Aptos Narrow"/>
          <w:b/>
          <w:bCs/>
          <w:color w:val="1E2761"/>
          <w:sz w:val="22"/>
          <w:szCs w:val="22"/>
          <w:lang w:val="es-419"/>
        </w:rPr>
        <w:t xml:space="preserve">RA del programa: </w:t>
      </w:r>
      <w:r w:rsidRPr="00FF683A">
        <w:rPr>
          <w:rFonts w:ascii="Aptos Narrow" w:eastAsia="Aptos Narrow" w:hAnsi="Aptos Narrow" w:cs="Aptos Narrow"/>
          <w:color w:val="000000" w:themeColor="text1"/>
          <w:sz w:val="22"/>
          <w:szCs w:val="22"/>
          <w:lang w:val="es-419"/>
        </w:rPr>
        <w:t>RA2.1, RA2.3, RA2.5</w:t>
      </w:r>
    </w:p>
    <w:p w14:paraId="078FC75A" w14:textId="04A54B49" w:rsidR="5014D130" w:rsidRPr="00FF683A" w:rsidRDefault="5014D130" w:rsidP="592C80BC">
      <w:pPr>
        <w:spacing w:before="60" w:after="60" w:line="300" w:lineRule="auto"/>
        <w:jc w:val="both"/>
        <w:rPr>
          <w:rFonts w:ascii="Aptos Narrow" w:eastAsia="Aptos Narrow" w:hAnsi="Aptos Narrow" w:cs="Aptos Narrow"/>
          <w:color w:val="000000" w:themeColor="text1"/>
          <w:sz w:val="22"/>
          <w:szCs w:val="22"/>
          <w:lang w:val="es-419"/>
        </w:rPr>
      </w:pPr>
      <w:r w:rsidRPr="00FF683A">
        <w:rPr>
          <w:rFonts w:ascii="Aptos Narrow" w:eastAsia="Aptos Narrow" w:hAnsi="Aptos Narrow" w:cs="Aptos Narrow"/>
          <w:color w:val="000000" w:themeColor="text1"/>
          <w:sz w:val="22"/>
          <w:szCs w:val="22"/>
          <w:lang w:val="es-419"/>
        </w:rPr>
        <w:t>Se introduce el análisis de redes complejas como lenguaje formal para describir la estructura del sistema eléctrico y de las interacciones entre actores. El estudiante aprende la terminología básica (nodos, arcos, adyacencia), las propiedades topológicas (grado, densidad, diámetro) y las métricas globales y locales (centralidad de grado, intermediación, cercanía, clustering). El caso del SIN colombiano—con subestaciones como nodos y líneas como aristas— permite practicar la construcción y el análisis de una red física real.</w:t>
      </w:r>
    </w:p>
    <w:p w14:paraId="3DA5A7DB" w14:textId="5D26B2F0" w:rsidR="004A2836" w:rsidRPr="00FF683A" w:rsidRDefault="00684053" w:rsidP="00724EB6">
      <w:pPr>
        <w:spacing w:before="200" w:after="100"/>
        <w:rPr>
          <w:rFonts w:ascii="Aptos Narrow" w:hAnsi="Aptos Narrow"/>
          <w:b/>
          <w:bCs/>
          <w:color w:val="065A82"/>
          <w:sz w:val="22"/>
          <w:szCs w:val="22"/>
          <w:lang w:val="es-419"/>
        </w:rPr>
      </w:pPr>
      <w:r w:rsidRPr="00FF683A">
        <w:rPr>
          <w:rFonts w:ascii="Aptos Narrow" w:hAnsi="Aptos Narrow"/>
          <w:b/>
          <w:bCs/>
          <w:color w:val="065A82"/>
          <w:sz w:val="22"/>
          <w:szCs w:val="22"/>
          <w:lang w:val="es-419"/>
        </w:rPr>
        <w:t xml:space="preserve">Bloque Autónomo — 10 horas (secuencia Mo → Co → Pr → </w:t>
      </w:r>
      <w:proofErr w:type="spellStart"/>
      <w:r w:rsidRPr="00FF683A">
        <w:rPr>
          <w:rFonts w:ascii="Aptos Narrow" w:hAnsi="Aptos Narrow"/>
          <w:b/>
          <w:bCs/>
          <w:color w:val="065A82"/>
          <w:sz w:val="22"/>
          <w:szCs w:val="22"/>
          <w:lang w:val="es-419"/>
        </w:rPr>
        <w:t>Ev</w:t>
      </w:r>
      <w:proofErr w:type="spellEnd"/>
      <w:r w:rsidRPr="00FF683A">
        <w:rPr>
          <w:rFonts w:ascii="Aptos Narrow" w:hAnsi="Aptos Narrow"/>
          <w:b/>
          <w:bCs/>
          <w:color w:val="065A82"/>
          <w:sz w:val="22"/>
          <w:szCs w:val="22"/>
          <w:lang w:val="es-419"/>
        </w:rPr>
        <w:t xml:space="preserve"> → </w:t>
      </w:r>
      <w:proofErr w:type="spellStart"/>
      <w:r w:rsidRPr="00FF683A">
        <w:rPr>
          <w:rFonts w:ascii="Aptos Narrow" w:hAnsi="Aptos Narrow"/>
          <w:b/>
          <w:bCs/>
          <w:color w:val="065A82"/>
          <w:sz w:val="22"/>
          <w:szCs w:val="22"/>
          <w:lang w:val="es-419"/>
        </w:rPr>
        <w:t>Proy</w:t>
      </w:r>
      <w:proofErr w:type="spellEnd"/>
      <w:r w:rsidRPr="00FF683A">
        <w:rPr>
          <w:rFonts w:ascii="Aptos Narrow" w:hAnsi="Aptos Narrow"/>
          <w:b/>
          <w:bCs/>
          <w:color w:val="065A82"/>
          <w:sz w:val="22"/>
          <w:szCs w:val="22"/>
          <w:lang w:val="es-419"/>
        </w:rPr>
        <w:t>)</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724EB6" w:rsidRPr="00FF683A" w14:paraId="74BA0B68" w14:textId="77777777" w:rsidTr="592C80BC">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7255C3F" w14:textId="0D38FFF0" w:rsidR="00724EB6" w:rsidRPr="00FF683A" w:rsidRDefault="00724EB6" w:rsidP="00724EB6">
            <w:pPr>
              <w:jc w:val="center"/>
              <w:rPr>
                <w:rFonts w:ascii="Aptos Narrow" w:hAnsi="Aptos Narrow"/>
                <w:sz w:val="22"/>
                <w:szCs w:val="22"/>
              </w:rPr>
            </w:pPr>
            <w:proofErr w:type="spellStart"/>
            <w:r w:rsidRPr="00FF683A">
              <w:rPr>
                <w:rFonts w:ascii="Aptos Narrow" w:hAnsi="Aptos Narrow"/>
                <w:b/>
                <w:bCs/>
                <w:color w:val="FFFFFF"/>
                <w:sz w:val="22"/>
                <w:szCs w:val="22"/>
              </w:rPr>
              <w:t>Cód</w:t>
            </w:r>
            <w:proofErr w:type="spellEnd"/>
            <w:r w:rsidRPr="00FF683A">
              <w:rPr>
                <w:rFonts w:ascii="Aptos Narrow" w:hAnsi="Aptos Narrow"/>
                <w:b/>
                <w:bCs/>
                <w:color w:val="FFFFFF"/>
                <w:sz w:val="22"/>
                <w:szCs w:val="22"/>
              </w:rPr>
              <w:t>.</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0F508EA4" w14:textId="6BD6E725" w:rsidR="00724EB6" w:rsidRPr="00FF683A" w:rsidRDefault="00724EB6" w:rsidP="00724EB6">
            <w:pPr>
              <w:jc w:val="center"/>
              <w:rPr>
                <w:rFonts w:ascii="Aptos Narrow" w:hAnsi="Aptos Narrow"/>
                <w:b/>
                <w:bCs/>
                <w:sz w:val="22"/>
                <w:szCs w:val="22"/>
              </w:rPr>
            </w:pPr>
            <w:proofErr w:type="spellStart"/>
            <w:r w:rsidRPr="00FF683A">
              <w:rPr>
                <w:rFonts w:ascii="Aptos Narrow" w:hAnsi="Aptos Narrow"/>
                <w:b/>
                <w:bCs/>
                <w:sz w:val="22"/>
                <w:szCs w:val="22"/>
              </w:rPr>
              <w:t>Momento</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207CF46F" w14:textId="5A71FBA9" w:rsidR="00724EB6" w:rsidRPr="00FF683A" w:rsidRDefault="00724EB6" w:rsidP="00724EB6">
            <w:pPr>
              <w:jc w:val="center"/>
              <w:rPr>
                <w:rFonts w:ascii="Aptos Narrow" w:hAnsi="Aptos Narrow"/>
                <w:sz w:val="22"/>
                <w:szCs w:val="22"/>
                <w:lang w:val="es-419"/>
              </w:rPr>
            </w:pPr>
            <w:r w:rsidRPr="00FF683A">
              <w:rPr>
                <w:rFonts w:ascii="Aptos Narrow" w:hAnsi="Aptos Narrow"/>
                <w:b/>
                <w:bCs/>
                <w:color w:val="FFFFFF"/>
                <w:sz w:val="22"/>
                <w:szCs w:val="22"/>
                <w:lang w:val="es-419"/>
              </w:rPr>
              <w:t>Descripción</w:t>
            </w:r>
          </w:p>
        </w:tc>
      </w:tr>
      <w:tr w:rsidR="00724EB6" w:rsidRPr="00FF683A" w14:paraId="48B2D932" w14:textId="77777777" w:rsidTr="592C80BC">
        <w:tc>
          <w:tcPr>
            <w:tcW w:w="662" w:type="dxa"/>
            <w:tcBorders>
              <w:top w:val="single" w:sz="4" w:space="0" w:color="B0B8C9"/>
              <w:left w:val="single" w:sz="4" w:space="0" w:color="B0B8C9"/>
              <w:bottom w:val="single" w:sz="4" w:space="0" w:color="B0B8C9"/>
              <w:right w:val="single" w:sz="4" w:space="0" w:color="B0B8C9"/>
            </w:tcBorders>
            <w:shd w:val="clear" w:color="auto" w:fill="BBDEFB"/>
            <w:tcMar>
              <w:top w:w="80" w:type="dxa"/>
              <w:left w:w="120" w:type="dxa"/>
              <w:bottom w:w="80" w:type="dxa"/>
              <w:right w:w="120" w:type="dxa"/>
            </w:tcMar>
            <w:vAlign w:val="center"/>
          </w:tcPr>
          <w:p w14:paraId="507C7F15" w14:textId="7AAD914C" w:rsidR="00724EB6" w:rsidRPr="00FF683A" w:rsidRDefault="00724EB6" w:rsidP="00724EB6">
            <w:pPr>
              <w:spacing w:after="0"/>
              <w:jc w:val="center"/>
              <w:rPr>
                <w:rFonts w:ascii="Aptos Narrow" w:hAnsi="Aptos Narrow"/>
                <w:sz w:val="20"/>
                <w:szCs w:val="20"/>
              </w:rPr>
            </w:pPr>
            <w:r w:rsidRPr="00FF683A">
              <w:rPr>
                <w:rFonts w:ascii="Aptos Narrow" w:hAnsi="Aptos Narrow"/>
                <w:b/>
                <w:bCs/>
                <w:color w:val="1E2761"/>
                <w:sz w:val="20"/>
                <w:szCs w:val="20"/>
              </w:rPr>
              <w:t>Co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532418CD" w14:textId="377268DC" w:rsidR="00724EB6" w:rsidRPr="00FF683A" w:rsidRDefault="00724EB6" w:rsidP="00724EB6">
            <w:pPr>
              <w:spacing w:after="0"/>
              <w:jc w:val="center"/>
              <w:rPr>
                <w:rFonts w:ascii="Aptos Narrow" w:hAnsi="Aptos Narrow"/>
                <w:sz w:val="20"/>
                <w:szCs w:val="20"/>
              </w:rPr>
            </w:pPr>
            <w:proofErr w:type="spellStart"/>
            <w:r w:rsidRPr="00FF683A">
              <w:rPr>
                <w:rFonts w:ascii="Aptos Narrow" w:hAnsi="Aptos Narrow"/>
                <w:b/>
                <w:bCs/>
                <w:color w:val="1E2761"/>
                <w:sz w:val="20"/>
                <w:szCs w:val="20"/>
              </w:rPr>
              <w:t>Contenidos</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366FF4A4" w14:textId="2EBE0CE6" w:rsidR="00724EB6" w:rsidRPr="00FF683A" w:rsidRDefault="36E2781D" w:rsidP="592C80BC">
            <w:pPr>
              <w:spacing w:after="40"/>
              <w:jc w:val="both"/>
              <w:rPr>
                <w:rFonts w:ascii="Aptos Narrow" w:eastAsia="Aptos Narrow" w:hAnsi="Aptos Narrow" w:cs="Aptos Narrow"/>
                <w:sz w:val="20"/>
                <w:szCs w:val="20"/>
                <w:lang w:val="es-CO"/>
              </w:rPr>
            </w:pPr>
            <w:r w:rsidRPr="00FF683A">
              <w:rPr>
                <w:rFonts w:ascii="Aptos Narrow" w:eastAsia="Aptos Narrow" w:hAnsi="Aptos Narrow" w:cs="Aptos Narrow"/>
                <w:sz w:val="20"/>
                <w:szCs w:val="20"/>
                <w:lang w:val="es-CO"/>
              </w:rPr>
              <w:t xml:space="preserve">Video-lecciones 2.1–2.4 (60 min): de infraestructura a grafo (nodos, aristas, dirigidos/no dirigidos, ponderados); métricas locales (grado, betweenness, closeness, clustering) y globales (diámetro, densidad, componentes); topologías (Erdős-Rényi vs. Barabási-Albert vs. Watts-Strogatz); leyes de potencia y subestimación de fallas catastróficas; criterio N-1; paradoja "robusto pero frágil"; modelo capacidad-carga (Motter-Lai). </w:t>
            </w:r>
          </w:p>
          <w:p w14:paraId="4AE61641" w14:textId="08B57CC3" w:rsidR="00724EB6" w:rsidRPr="00FF683A" w:rsidRDefault="36E2781D" w:rsidP="592C80BC">
            <w:pPr>
              <w:spacing w:after="40"/>
              <w:jc w:val="both"/>
              <w:rPr>
                <w:rFonts w:ascii="Aptos Narrow" w:eastAsia="Aptos Narrow" w:hAnsi="Aptos Narrow" w:cs="Aptos Narrow"/>
                <w:sz w:val="20"/>
                <w:szCs w:val="20"/>
                <w:lang w:val="es-CO"/>
              </w:rPr>
            </w:pPr>
            <w:r w:rsidRPr="00FF683A">
              <w:rPr>
                <w:rFonts w:ascii="Aptos Narrow" w:eastAsia="Aptos Narrow" w:hAnsi="Aptos Narrow" w:cs="Aptos Narrow"/>
                <w:sz w:val="20"/>
                <w:szCs w:val="20"/>
                <w:lang w:val="es-CO"/>
              </w:rPr>
              <w:t xml:space="preserve">Lectura: Barabási Network Science Cap. 2–4; Pagani &amp; Aiello (2013); </w:t>
            </w:r>
          </w:p>
          <w:p w14:paraId="2AD857F3" w14:textId="01F3E554" w:rsidR="00724EB6" w:rsidRPr="00FF683A" w:rsidRDefault="36E2781D" w:rsidP="592C80BC">
            <w:pPr>
              <w:spacing w:after="0"/>
              <w:jc w:val="both"/>
              <w:rPr>
                <w:rFonts w:ascii="Aptos Narrow" w:eastAsia="Aptos Narrow" w:hAnsi="Aptos Narrow" w:cs="Aptos Narrow"/>
                <w:sz w:val="20"/>
                <w:szCs w:val="20"/>
                <w:lang w:val="es-419"/>
              </w:rPr>
            </w:pPr>
            <w:r w:rsidRPr="00FF683A">
              <w:rPr>
                <w:rFonts w:ascii="Aptos Narrow" w:eastAsia="Aptos Narrow" w:hAnsi="Aptos Narrow" w:cs="Aptos Narrow"/>
                <w:sz w:val="20"/>
                <w:szCs w:val="20"/>
                <w:lang w:val="es-CO"/>
              </w:rPr>
              <w:t>Plan de Expansión UPME.</w:t>
            </w:r>
          </w:p>
        </w:tc>
      </w:tr>
    </w:tbl>
    <w:p w14:paraId="3F81575C" w14:textId="77777777" w:rsidR="00724EB6" w:rsidRPr="00FF683A" w:rsidRDefault="00724EB6" w:rsidP="006A2647">
      <w:pPr>
        <w:pStyle w:val="Heading2"/>
        <w:rPr>
          <w:rFonts w:ascii="Aptos Narrow" w:hAnsi="Aptos Narrow"/>
          <w:sz w:val="22"/>
          <w:szCs w:val="22"/>
        </w:rPr>
      </w:pPr>
    </w:p>
    <w:p w14:paraId="29CA0D02" w14:textId="77777777" w:rsidR="00724EB6" w:rsidRPr="00FF683A" w:rsidRDefault="00724EB6">
      <w:pPr>
        <w:rPr>
          <w:rFonts w:ascii="Aptos Narrow" w:eastAsia="Calibri" w:hAnsi="Aptos Narrow" w:cs="Calibri"/>
          <w:b/>
          <w:bCs/>
          <w:color w:val="065A82"/>
          <w:sz w:val="22"/>
          <w:szCs w:val="22"/>
          <w:lang w:val="es-CO" w:eastAsia="es-MX"/>
        </w:rPr>
      </w:pPr>
      <w:r w:rsidRPr="00FF683A">
        <w:rPr>
          <w:rFonts w:ascii="Aptos Narrow" w:hAnsi="Aptos Narrow"/>
          <w:sz w:val="22"/>
          <w:szCs w:val="22"/>
          <w:lang w:val="es-419"/>
        </w:rPr>
        <w:br w:type="page"/>
      </w:r>
    </w:p>
    <w:p w14:paraId="31A0717A" w14:textId="777663C2" w:rsidR="006A2647" w:rsidRPr="00FF683A" w:rsidRDefault="006A2647" w:rsidP="006A2647">
      <w:pPr>
        <w:pStyle w:val="Heading2"/>
        <w:rPr>
          <w:rFonts w:ascii="Aptos Narrow" w:hAnsi="Aptos Narrow"/>
          <w:sz w:val="22"/>
          <w:szCs w:val="22"/>
          <w:lang w:val="es-419"/>
        </w:rPr>
      </w:pPr>
      <w:r w:rsidRPr="00FF683A">
        <w:rPr>
          <w:rFonts w:ascii="Aptos Narrow" w:hAnsi="Aptos Narrow"/>
          <w:sz w:val="22"/>
          <w:szCs w:val="22"/>
        </w:rPr>
        <w:lastRenderedPageBreak/>
        <w:t xml:space="preserve">SCRIPT </w:t>
      </w:r>
      <w:r w:rsidRPr="00FF683A">
        <w:rPr>
          <w:rFonts w:ascii="Aptos Narrow" w:hAnsi="Aptos Narrow"/>
          <w:sz w:val="22"/>
          <w:szCs w:val="22"/>
          <w:lang w:val="es-419"/>
        </w:rPr>
        <w:t xml:space="preserve">~ </w:t>
      </w:r>
      <w:r w:rsidR="001F0BA5" w:rsidRPr="00FF683A">
        <w:rPr>
          <w:rFonts w:ascii="Aptos Narrow" w:hAnsi="Aptos Narrow"/>
          <w:sz w:val="22"/>
          <w:szCs w:val="22"/>
          <w:lang w:val="es-419"/>
        </w:rPr>
        <w:t>1</w:t>
      </w:r>
      <w:r w:rsidRPr="00FF683A">
        <w:rPr>
          <w:rFonts w:ascii="Aptos Narrow" w:hAnsi="Aptos Narrow"/>
          <w:sz w:val="22"/>
          <w:szCs w:val="22"/>
          <w:lang w:val="es-419"/>
        </w:rPr>
        <w:t>5 min</w:t>
      </w:r>
    </w:p>
    <w:p w14:paraId="303462A7" w14:textId="12EBA9FE" w:rsidR="00723ADE" w:rsidRPr="008727A4" w:rsidRDefault="00CF7577" w:rsidP="00723ADE">
      <w:pPr>
        <w:spacing w:after="60"/>
        <w:rPr>
          <w:rFonts w:ascii="Aptos Narrow" w:hAnsi="Aptos Narrow"/>
          <w:sz w:val="22"/>
          <w:szCs w:val="22"/>
          <w:lang w:val="es-419"/>
        </w:rPr>
      </w:pPr>
      <w:r w:rsidRPr="008727A4">
        <w:rPr>
          <w:rFonts w:ascii="Aptos Narrow" w:hAnsi="Aptos Narrow"/>
          <w:b/>
          <w:bCs/>
          <w:color w:val="1F3864"/>
          <w:sz w:val="22"/>
          <w:szCs w:val="22"/>
          <w:lang w:val="es-419"/>
        </w:rPr>
        <w:t xml:space="preserve">Alcance de </w:t>
      </w:r>
      <w:r w:rsidR="00ED1361" w:rsidRPr="008727A4">
        <w:rPr>
          <w:rFonts w:ascii="Aptos Narrow" w:hAnsi="Aptos Narrow"/>
          <w:b/>
          <w:bCs/>
          <w:color w:val="1F3864"/>
          <w:sz w:val="22"/>
          <w:szCs w:val="22"/>
          <w:lang w:val="es-419"/>
        </w:rPr>
        <w:t>2</w:t>
      </w:r>
      <w:r w:rsidRPr="008727A4">
        <w:rPr>
          <w:rFonts w:ascii="Aptos Narrow" w:hAnsi="Aptos Narrow"/>
          <w:b/>
          <w:bCs/>
          <w:color w:val="1F3864"/>
          <w:sz w:val="22"/>
          <w:szCs w:val="22"/>
          <w:lang w:val="es-419"/>
        </w:rPr>
        <w:t>.</w:t>
      </w:r>
      <w:r w:rsidR="00B9318B" w:rsidRPr="008727A4">
        <w:rPr>
          <w:rFonts w:ascii="Aptos Narrow" w:hAnsi="Aptos Narrow"/>
          <w:b/>
          <w:bCs/>
          <w:color w:val="1F3864"/>
          <w:sz w:val="22"/>
          <w:szCs w:val="22"/>
          <w:lang w:val="es-419"/>
        </w:rPr>
        <w:t>4</w:t>
      </w:r>
      <w:r w:rsidRPr="008727A4">
        <w:rPr>
          <w:rFonts w:ascii="Aptos Narrow" w:hAnsi="Aptos Narrow"/>
          <w:b/>
          <w:bCs/>
          <w:color w:val="1F3864"/>
          <w:sz w:val="22"/>
          <w:szCs w:val="22"/>
          <w:lang w:val="es-419"/>
        </w:rPr>
        <w:t xml:space="preserve">: </w:t>
      </w:r>
      <w:r w:rsidR="0065441E" w:rsidRPr="008727A4">
        <w:rPr>
          <w:rFonts w:ascii="Aptos Narrow" w:hAnsi="Aptos Narrow"/>
          <w:sz w:val="22"/>
          <w:szCs w:val="22"/>
          <w:lang w:val="es-419"/>
        </w:rPr>
        <w:t>Paradoja robusto pero frágil; criterio N-1 y su punto ciego; modelo capacidad-carga (Motter-Lai) y fallas en cascada; puente al Lab 1</w:t>
      </w:r>
    </w:p>
    <w:p w14:paraId="5263D022" w14:textId="0F652E86" w:rsidR="008727A4" w:rsidRPr="008727A4" w:rsidRDefault="008727A4" w:rsidP="008727A4">
      <w:pPr>
        <w:spacing w:before="280" w:after="120"/>
        <w:rPr>
          <w:rFonts w:ascii="Aptos Narrow" w:hAnsi="Aptos Narrow"/>
          <w:sz w:val="22"/>
          <w:szCs w:val="22"/>
          <w:lang w:val="es-419"/>
        </w:rPr>
      </w:pPr>
      <w:r w:rsidRPr="008727A4">
        <w:rPr>
          <w:rFonts w:ascii="Aptos Narrow" w:hAnsi="Aptos Narrow"/>
          <w:b/>
          <w:bCs/>
          <w:color w:val="1F3864"/>
          <w:sz w:val="22"/>
          <w:szCs w:val="22"/>
          <w:lang w:val="es-419"/>
        </w:rPr>
        <w:t xml:space="preserve">Segmento 1 — La </w:t>
      </w:r>
      <w:r w:rsidRPr="008727A4">
        <w:rPr>
          <w:rFonts w:ascii="Aptos Narrow" w:hAnsi="Aptos Narrow"/>
          <w:b/>
          <w:bCs/>
          <w:color w:val="1F3864"/>
          <w:sz w:val="22"/>
          <w:szCs w:val="22"/>
          <w:lang w:val="es-419"/>
        </w:rPr>
        <w:t>paradoja robusta</w:t>
      </w:r>
      <w:r w:rsidRPr="008727A4">
        <w:rPr>
          <w:rFonts w:ascii="Aptos Narrow" w:hAnsi="Aptos Narrow"/>
          <w:b/>
          <w:bCs/>
          <w:color w:val="1F3864"/>
          <w:sz w:val="22"/>
          <w:szCs w:val="22"/>
          <w:lang w:val="es-419"/>
        </w:rPr>
        <w:t xml:space="preserve"> pero frágil</w:t>
      </w:r>
    </w:p>
    <w:p w14:paraId="5A3484D0" w14:textId="77777777" w:rsidR="008727A4" w:rsidRPr="008727A4" w:rsidRDefault="008727A4" w:rsidP="008727A4">
      <w:pPr>
        <w:spacing w:line="300" w:lineRule="auto"/>
        <w:jc w:val="both"/>
        <w:rPr>
          <w:rFonts w:ascii="Aptos Narrow" w:hAnsi="Aptos Narrow"/>
          <w:sz w:val="22"/>
          <w:szCs w:val="22"/>
          <w:lang w:val="es-419"/>
        </w:rPr>
      </w:pPr>
      <w:r w:rsidRPr="008727A4">
        <w:rPr>
          <w:rFonts w:ascii="Aptos Narrow" w:hAnsi="Aptos Narrow"/>
          <w:sz w:val="22"/>
          <w:szCs w:val="22"/>
          <w:lang w:val="es-419"/>
        </w:rPr>
        <w:t>Cerramos el módulo de topología con la pregunta que de verdad le importa a un operador de red: ¿qué tan resiliente es este sistema? En la lección anterior descubrimos una paradoja que hoy vamos a tomar en serio. Una red con concentradores es, al mismo tiempo, extraordinariamente robusta y extraordinariamente frágil, dependiendo de qué tipo de golpe reciba.</w:t>
      </w:r>
    </w:p>
    <w:p w14:paraId="2BD7FEF3" w14:textId="77777777" w:rsidR="008727A4" w:rsidRPr="008727A4" w:rsidRDefault="008727A4" w:rsidP="008727A4">
      <w:pPr>
        <w:spacing w:line="300" w:lineRule="auto"/>
        <w:jc w:val="both"/>
        <w:rPr>
          <w:rFonts w:ascii="Aptos Narrow" w:hAnsi="Aptos Narrow"/>
          <w:sz w:val="22"/>
          <w:szCs w:val="22"/>
          <w:lang w:val="es-419"/>
        </w:rPr>
      </w:pPr>
      <w:r w:rsidRPr="008727A4">
        <w:rPr>
          <w:rFonts w:ascii="Aptos Narrow" w:hAnsi="Aptos Narrow"/>
          <w:sz w:val="22"/>
          <w:szCs w:val="22"/>
          <w:lang w:val="es-419"/>
        </w:rPr>
        <w:t>Frente a fallas aleatorias, esa red es robusta. Si el daño cae al azar, es casi seguro que golpee uno de los muchísimos nodos pequeños, sin mayor consecuencia para el conjunto. Pero frente a un ataque dirigido a sus nodos más centrales, la misma red es frágil: quitar unos pocos concentradores puede desmantelar la conectividad de todo el sistema. Robusto ante el azar, frágil ante el ataque inteligente. Esta no es una curiosidad teórica. Define la diferencia entre una tormenta que derriba una torre cualquiera y un ataque, o una falla en cadena, que golpea justo el corazón de la red. Y plantea una pregunta incómoda sobre cómo evaluamos la seguridad de nuestros sistemas.</w:t>
      </w:r>
    </w:p>
    <w:p w14:paraId="185C6C86" w14:textId="77777777" w:rsidR="008727A4" w:rsidRPr="008727A4" w:rsidRDefault="008727A4" w:rsidP="008727A4">
      <w:pPr>
        <w:spacing w:line="300" w:lineRule="auto"/>
        <w:jc w:val="both"/>
        <w:rPr>
          <w:rFonts w:ascii="Aptos Narrow" w:hAnsi="Aptos Narrow"/>
          <w:sz w:val="22"/>
          <w:szCs w:val="22"/>
          <w:lang w:val="es-419"/>
        </w:rPr>
      </w:pPr>
      <w:r w:rsidRPr="008727A4">
        <w:rPr>
          <w:rFonts w:ascii="Aptos Narrow" w:hAnsi="Aptos Narrow"/>
          <w:sz w:val="22"/>
          <w:szCs w:val="22"/>
          <w:lang w:val="es-419"/>
        </w:rPr>
        <w:t>Lo primero que hay que entender es que la naturaleza del riesgo cambia por completo según el tipo de amenaza que consideremos. Un fenómeno natural, un rayo, un vendaval, un deslizamiento, golpea el sistema sin inteligencia, sin buscar el punto débil. Ante ese tipo de amenaza, una red con concentradores está bien protegida por pura probabilidad. Pero hay amenazas que sí buscan el punto débil: un ataque deliberado, un acto de sabotaje, o incluso una cascada que, sin intención, tiende a propagarse hacia donde la carga es mayor, que suele ser cerca de los nodos importantes. Frente a esas amenazas, la robustez estadística se evapora y aflora la fragilidad estructural. Un buen análisis de resiliencia no pregunta solo qué tan probable es una falla, sino de qué tipo, porque el mismo sistema puede ser fuerte ante una y débil ante la otra.</w:t>
      </w:r>
    </w:p>
    <w:p w14:paraId="2CBC05A8" w14:textId="77777777" w:rsidR="008727A4" w:rsidRPr="008727A4" w:rsidRDefault="008727A4" w:rsidP="008727A4">
      <w:pPr>
        <w:spacing w:before="280" w:after="120"/>
        <w:rPr>
          <w:rFonts w:ascii="Aptos Narrow" w:hAnsi="Aptos Narrow"/>
          <w:sz w:val="22"/>
          <w:szCs w:val="22"/>
          <w:lang w:val="es-419"/>
        </w:rPr>
      </w:pPr>
      <w:r w:rsidRPr="008727A4">
        <w:rPr>
          <w:rFonts w:ascii="Aptos Narrow" w:hAnsi="Aptos Narrow"/>
          <w:b/>
          <w:bCs/>
          <w:color w:val="1F3864"/>
          <w:sz w:val="22"/>
          <w:szCs w:val="22"/>
          <w:lang w:val="es-419"/>
        </w:rPr>
        <w:t>Segmento 2 — El criterio N-1 y su punto ciego</w:t>
      </w:r>
    </w:p>
    <w:p w14:paraId="4431C19E" w14:textId="77777777" w:rsidR="008727A4" w:rsidRPr="008727A4" w:rsidRDefault="008727A4" w:rsidP="008727A4">
      <w:pPr>
        <w:spacing w:line="300" w:lineRule="auto"/>
        <w:jc w:val="both"/>
        <w:rPr>
          <w:rFonts w:ascii="Aptos Narrow" w:hAnsi="Aptos Narrow"/>
          <w:sz w:val="22"/>
          <w:szCs w:val="22"/>
          <w:lang w:val="es-419"/>
        </w:rPr>
      </w:pPr>
      <w:r w:rsidRPr="008727A4">
        <w:rPr>
          <w:rFonts w:ascii="Aptos Narrow" w:hAnsi="Aptos Narrow"/>
          <w:sz w:val="22"/>
          <w:szCs w:val="22"/>
          <w:lang w:val="es-419"/>
        </w:rPr>
        <w:t>Los operadores de sistemas eléctricos del mundo, incluido el colombiano, usan hace décadas un estándar de seguridad llamado criterio N-1. La idea es sensata y sencilla: el sistema debe poder seguir operando de forma segura ante la pérdida de cualquiera de sus componentes individuales. Si tengo N elementos, el sistema debe aguantar quedándose con N menos uno. Se verifica, uno por uno, que la caída de cada línea o cada subestación no deje al sistema en riesgo. Es un pilar de la confiabilidad, y ha evitado incontables apagones.</w:t>
      </w:r>
    </w:p>
    <w:p w14:paraId="43DD9E18" w14:textId="77777777" w:rsidR="008727A4" w:rsidRPr="008727A4" w:rsidRDefault="008727A4" w:rsidP="008727A4">
      <w:pPr>
        <w:spacing w:line="300" w:lineRule="auto"/>
        <w:jc w:val="both"/>
        <w:rPr>
          <w:rFonts w:ascii="Aptos Narrow" w:hAnsi="Aptos Narrow"/>
          <w:sz w:val="22"/>
          <w:szCs w:val="22"/>
          <w:lang w:val="es-419"/>
        </w:rPr>
      </w:pPr>
      <w:r w:rsidRPr="008727A4">
        <w:rPr>
          <w:rFonts w:ascii="Aptos Narrow" w:hAnsi="Aptos Narrow"/>
          <w:sz w:val="22"/>
          <w:szCs w:val="22"/>
          <w:lang w:val="es-419"/>
        </w:rPr>
        <w:t xml:space="preserve">Pero el criterio N-1 tiene un punto ciego, y el análisis de redes lo ilumina con precisión. N-1 evalúa fallas de a una. Verifica que perder cualquier componente aislado sea tolerable. Lo que no evalúa bien son las fallas simultáneas o encadenadas de varios componentes, ni los ataques dirigidos que golpean a propósito los nodos más críticos, ni las cascadas donde una falla desencadena la siguiente. Y aquí es donde la topología </w:t>
      </w:r>
      <w:r w:rsidRPr="008727A4">
        <w:rPr>
          <w:rFonts w:ascii="Aptos Narrow" w:hAnsi="Aptos Narrow"/>
          <w:sz w:val="22"/>
          <w:szCs w:val="22"/>
          <w:lang w:val="es-419"/>
        </w:rPr>
        <w:lastRenderedPageBreak/>
        <w:t xml:space="preserve">se vuelve una advertencia concreta para Colombia. Estudios de vulnerabilidad estructural del sistema colombiano han encontrado que, atacando de forma dirigida un porcentaje muy pequeño de sus nodos más centrales, la conectividad del sistema puede colapsar [verificar cifra y alcance del hallazgo de Correa &amp; </w:t>
      </w:r>
      <w:proofErr w:type="spellStart"/>
      <w:r w:rsidRPr="008727A4">
        <w:rPr>
          <w:rFonts w:ascii="Aptos Narrow" w:hAnsi="Aptos Narrow"/>
          <w:sz w:val="22"/>
          <w:szCs w:val="22"/>
          <w:lang w:val="es-419"/>
        </w:rPr>
        <w:t>Yusta</w:t>
      </w:r>
      <w:proofErr w:type="spellEnd"/>
      <w:r w:rsidRPr="008727A4">
        <w:rPr>
          <w:rFonts w:ascii="Aptos Narrow" w:hAnsi="Aptos Narrow"/>
          <w:sz w:val="22"/>
          <w:szCs w:val="22"/>
          <w:lang w:val="es-419"/>
        </w:rPr>
        <w:t>, 2013, para el caso colombiano]. Un sistema puede cumplir el criterio N-1 a la perfección y aun así ser estructuralmente frágil ante la pérdida coordinada de dos o tres de sus concentradores. Cumplir N-1 es necesario, pero no es garantía de resiliencia sistémica.</w:t>
      </w:r>
    </w:p>
    <w:p w14:paraId="2806D470" w14:textId="77777777" w:rsidR="008727A4" w:rsidRPr="008727A4" w:rsidRDefault="008727A4" w:rsidP="008727A4">
      <w:pPr>
        <w:spacing w:line="300" w:lineRule="auto"/>
        <w:jc w:val="both"/>
        <w:rPr>
          <w:rFonts w:ascii="Aptos Narrow" w:hAnsi="Aptos Narrow"/>
          <w:sz w:val="22"/>
          <w:szCs w:val="22"/>
          <w:lang w:val="es-419"/>
        </w:rPr>
      </w:pPr>
      <w:r w:rsidRPr="008727A4">
        <w:rPr>
          <w:rFonts w:ascii="Aptos Narrow" w:hAnsi="Aptos Narrow"/>
          <w:sz w:val="22"/>
          <w:szCs w:val="22"/>
          <w:lang w:val="es-419"/>
        </w:rPr>
        <w:t>Esto tiene una lectura regulatoria directa, del tipo que ustedes tendrán que hacer como consultores. Si el marco de confiabilidad que aplica el regulador se apoya principalmente en N-1, y el análisis de redes muestra que el sistema esconde unos pocos nodos cuya caída coordinada lo fragmentaría, entonces existe una brecha entre lo que la norma verifica y lo que la estructura realmente arriesga. Señalar esa brecha, con las métricas de centralidad como evidencia, y proponer que la protección se concentre de forma especial en los nodos de mayor intermediación, es exactamente el tipo de recomendación accionable que un análisis sistémico puede aportar y que un análisis convencional pasaría por alto. La teoría de redes no reemplaza al criterio N-1; lo complementa mostrándole dónde no mira.</w:t>
      </w:r>
    </w:p>
    <w:p w14:paraId="29109EBC" w14:textId="77777777" w:rsidR="008727A4" w:rsidRPr="008727A4" w:rsidRDefault="008727A4" w:rsidP="008727A4">
      <w:pPr>
        <w:pBdr>
          <w:left w:val="single" w:sz="18" w:space="12" w:color="9C6500"/>
        </w:pBdr>
        <w:spacing w:before="120"/>
        <w:rPr>
          <w:rFonts w:ascii="Aptos Narrow" w:hAnsi="Aptos Narrow"/>
          <w:sz w:val="22"/>
          <w:szCs w:val="22"/>
          <w:lang w:val="es-419"/>
        </w:rPr>
      </w:pPr>
      <w:r w:rsidRPr="008727A4">
        <w:rPr>
          <w:rFonts w:ascii="Aptos Narrow" w:hAnsi="Aptos Narrow"/>
          <w:b/>
          <w:bCs/>
          <w:color w:val="9C6500"/>
          <w:sz w:val="22"/>
          <w:szCs w:val="22"/>
          <w:lang w:val="es-419"/>
        </w:rPr>
        <w:t xml:space="preserve">[QUIZ EMBEBIDO] </w:t>
      </w:r>
      <w:r w:rsidRPr="008727A4">
        <w:rPr>
          <w:rFonts w:ascii="Aptos Narrow" w:hAnsi="Aptos Narrow"/>
          <w:i/>
          <w:iCs/>
          <w:color w:val="555555"/>
          <w:sz w:val="22"/>
          <w:szCs w:val="22"/>
          <w:lang w:val="es-419"/>
        </w:rPr>
        <w:t>Un sistema cumple el criterio N-1: tolera la pérdida de cualquier componente individual. El estudiante debe explicar por qué esto no garantiza que resista un ataque dirigido a sus dos o tres nodos de mayor intermediación, y relacionar la respuesta con la paradoja robusto pero frágil.</w:t>
      </w:r>
    </w:p>
    <w:p w14:paraId="7DA66829" w14:textId="77777777" w:rsidR="008727A4" w:rsidRPr="008727A4" w:rsidRDefault="008727A4" w:rsidP="008727A4">
      <w:pPr>
        <w:spacing w:before="280" w:after="120"/>
        <w:rPr>
          <w:rFonts w:ascii="Aptos Narrow" w:hAnsi="Aptos Narrow"/>
          <w:sz w:val="22"/>
          <w:szCs w:val="22"/>
          <w:lang w:val="es-419"/>
        </w:rPr>
      </w:pPr>
      <w:r w:rsidRPr="008727A4">
        <w:rPr>
          <w:rFonts w:ascii="Aptos Narrow" w:hAnsi="Aptos Narrow"/>
          <w:b/>
          <w:bCs/>
          <w:color w:val="1F3864"/>
          <w:sz w:val="22"/>
          <w:szCs w:val="22"/>
          <w:lang w:val="es-419"/>
        </w:rPr>
        <w:t>Segmento 3 — Fallas en cascada: el modelo capacidad-carga</w:t>
      </w:r>
    </w:p>
    <w:p w14:paraId="73F6F33D" w14:textId="77777777" w:rsidR="008727A4" w:rsidRPr="008727A4" w:rsidRDefault="008727A4" w:rsidP="008727A4">
      <w:pPr>
        <w:spacing w:line="300" w:lineRule="auto"/>
        <w:jc w:val="both"/>
        <w:rPr>
          <w:rFonts w:ascii="Aptos Narrow" w:hAnsi="Aptos Narrow"/>
          <w:sz w:val="22"/>
          <w:szCs w:val="22"/>
          <w:lang w:val="es-419"/>
        </w:rPr>
      </w:pPr>
      <w:r w:rsidRPr="008727A4">
        <w:rPr>
          <w:rFonts w:ascii="Aptos Narrow" w:hAnsi="Aptos Narrow"/>
          <w:sz w:val="22"/>
          <w:szCs w:val="22"/>
          <w:lang w:val="es-419"/>
        </w:rPr>
        <w:t>Nos falta el mecanismo que convierte una falla pequeña en un apagón masivo: la falla en cascada. Hasta ahora tratamos la red de forma puramente topológica, mirando solo quién está conectado con quién. Pero en una red eléctrica cada nodo y cada línea llevan una carga, un flujo de potencia, y tienen una capacidad máxima que no pueden exceder. Ese es el ingrediente que faltaba.</w:t>
      </w:r>
    </w:p>
    <w:p w14:paraId="63DE5F39" w14:textId="77777777" w:rsidR="008727A4" w:rsidRPr="008727A4" w:rsidRDefault="008727A4" w:rsidP="008727A4">
      <w:pPr>
        <w:spacing w:line="300" w:lineRule="auto"/>
        <w:jc w:val="both"/>
        <w:rPr>
          <w:rFonts w:ascii="Aptos Narrow" w:hAnsi="Aptos Narrow"/>
          <w:sz w:val="22"/>
          <w:szCs w:val="22"/>
          <w:lang w:val="es-419"/>
        </w:rPr>
      </w:pPr>
      <w:r w:rsidRPr="008727A4">
        <w:rPr>
          <w:rFonts w:ascii="Aptos Narrow" w:hAnsi="Aptos Narrow"/>
          <w:sz w:val="22"/>
          <w:szCs w:val="22"/>
          <w:lang w:val="es-419"/>
        </w:rPr>
        <w:t>El modelo clásico que captura esto, propuesto por Motter y Lai, funciona así. Cada componente opera normalmente por debajo de su capacidad. Cuando una línea falla y sale de servicio, la potencia que llevaba no desaparece: se redistribuye hacia las líneas vecinas, siguiendo las leyes del flujo eléctrico. Si esa carga extra empuja a alguna vecina por encima de su propia capacidad, esa vecina también se protege y sale, y ahora su carga se redistribuye de nuevo, sobrecargando a las siguientes. Se dispara un efecto dominó, una cascada de desconexiones que puede recorrer y tumbar buena parte de la red en cuestión de segundos. Así, exactamente así, una línea caída por un árbol se convirtió en el apagón continental de 2003 que vimos en la primera semana.</w:t>
      </w:r>
    </w:p>
    <w:p w14:paraId="64F7F57B" w14:textId="77777777" w:rsidR="008727A4" w:rsidRPr="008727A4" w:rsidRDefault="008727A4" w:rsidP="008727A4">
      <w:pPr>
        <w:spacing w:line="300" w:lineRule="auto"/>
        <w:jc w:val="both"/>
        <w:rPr>
          <w:rFonts w:ascii="Aptos Narrow" w:hAnsi="Aptos Narrow"/>
          <w:sz w:val="22"/>
          <w:szCs w:val="22"/>
          <w:lang w:val="es-419"/>
        </w:rPr>
      </w:pPr>
      <w:r w:rsidRPr="008727A4">
        <w:rPr>
          <w:rFonts w:ascii="Aptos Narrow" w:hAnsi="Aptos Narrow"/>
          <w:sz w:val="22"/>
          <w:szCs w:val="22"/>
          <w:lang w:val="es-419"/>
        </w:rPr>
        <w:t xml:space="preserve">La enseñanza es que la resiliencia real depende de dos cosas juntas, no de una sola. Depende de la topología, de cómo están conectados los nodos, que estudiamos toda la semana. Y depende de la distribución de cargas y capacidades, de cuánto margen tiene cada componente antes de saturarse. Un sistema puede tener una topología aparentemente sólida y aun así ser propenso a cascadas si opera con márgenes muy ajustados, sin holgura para absorber la carga redistribuida. Y esto conecta con toda la lógica del curso: la crisis de El </w:t>
      </w:r>
      <w:r w:rsidRPr="008727A4">
        <w:rPr>
          <w:rFonts w:ascii="Aptos Narrow" w:hAnsi="Aptos Narrow"/>
          <w:sz w:val="22"/>
          <w:szCs w:val="22"/>
          <w:lang w:val="es-419"/>
        </w:rPr>
        <w:lastRenderedPageBreak/>
        <w:t>Niño fue, en parte, un sistema operando sin margen, donde cada componente estresado transfería su presión al siguiente.</w:t>
      </w:r>
    </w:p>
    <w:p w14:paraId="17915F7B" w14:textId="77777777" w:rsidR="008727A4" w:rsidRPr="008727A4" w:rsidRDefault="008727A4" w:rsidP="008727A4">
      <w:pPr>
        <w:spacing w:line="300" w:lineRule="auto"/>
        <w:jc w:val="both"/>
        <w:rPr>
          <w:rFonts w:ascii="Aptos Narrow" w:hAnsi="Aptos Narrow"/>
          <w:sz w:val="22"/>
          <w:szCs w:val="22"/>
          <w:lang w:val="es-419"/>
        </w:rPr>
      </w:pPr>
      <w:r w:rsidRPr="008727A4">
        <w:rPr>
          <w:rFonts w:ascii="Aptos Narrow" w:hAnsi="Aptos Narrow"/>
          <w:sz w:val="22"/>
          <w:szCs w:val="22"/>
          <w:lang w:val="es-419"/>
        </w:rPr>
        <w:t xml:space="preserve">Aquí aparece una tensión que ustedes verán una y otra vez en el sector, y que vale la pena nombrar. Operar con márgenes amplios hace al sistema resiliente, porque siempre hay capacidad de reserva para absorber una falla, pero es costoso, porque significa construir y mantener infraestructura que la mayor parte del tiempo no se usa. Operar con márgenes ajustados es eficiente y barato, pero deja al sistema al borde de la cascada ante cualquier perturbación. La presión económica siempre empuja hacia apurar los márgenes, hacia exprimir cada activo al máximo, y esa presión, acumulada durante años de operación normal sin incidentes, es precisamente la que va preparando el terreno para la cascada del futuro. Reconocer ese </w:t>
      </w:r>
      <w:proofErr w:type="spellStart"/>
      <w:r w:rsidRPr="008727A4">
        <w:rPr>
          <w:rFonts w:ascii="Aptos Narrow" w:hAnsi="Aptos Narrow"/>
          <w:sz w:val="22"/>
          <w:szCs w:val="22"/>
          <w:lang w:val="es-419"/>
        </w:rPr>
        <w:t>trade</w:t>
      </w:r>
      <w:proofErr w:type="spellEnd"/>
      <w:r w:rsidRPr="008727A4">
        <w:rPr>
          <w:rFonts w:ascii="Aptos Narrow" w:hAnsi="Aptos Narrow"/>
          <w:sz w:val="22"/>
          <w:szCs w:val="22"/>
          <w:lang w:val="es-419"/>
        </w:rPr>
        <w:t>-off entre eficiencia y resiliencia, y decidir conscientemente cuánto margen vale la pena pagar, es una de las decisiones estratégicas más importantes en la planeación de un sistema energético.</w:t>
      </w:r>
    </w:p>
    <w:p w14:paraId="3F08A576" w14:textId="77777777" w:rsidR="008727A4" w:rsidRPr="008727A4" w:rsidRDefault="008727A4" w:rsidP="008727A4">
      <w:pPr>
        <w:pBdr>
          <w:left w:val="single" w:sz="18" w:space="12" w:color="9C6500"/>
        </w:pBdr>
        <w:spacing w:before="120"/>
        <w:rPr>
          <w:rFonts w:ascii="Aptos Narrow" w:hAnsi="Aptos Narrow"/>
          <w:sz w:val="22"/>
          <w:szCs w:val="22"/>
          <w:lang w:val="es-419"/>
        </w:rPr>
      </w:pPr>
      <w:r w:rsidRPr="008727A4">
        <w:rPr>
          <w:rFonts w:ascii="Aptos Narrow" w:hAnsi="Aptos Narrow"/>
          <w:b/>
          <w:bCs/>
          <w:color w:val="9C6500"/>
          <w:sz w:val="22"/>
          <w:szCs w:val="22"/>
          <w:lang w:val="es-419"/>
        </w:rPr>
        <w:t xml:space="preserve">[QUIZ EMBEBIDO] </w:t>
      </w:r>
      <w:r w:rsidRPr="008727A4">
        <w:rPr>
          <w:rFonts w:ascii="Aptos Narrow" w:hAnsi="Aptos Narrow"/>
          <w:i/>
          <w:iCs/>
          <w:color w:val="555555"/>
          <w:sz w:val="22"/>
          <w:szCs w:val="22"/>
          <w:lang w:val="es-419"/>
        </w:rPr>
        <w:t>Se describe una línea que falla y redistribuye su carga a las vecinas. El estudiante debe explicar bajo qué condición de márgenes de capacidad la falla se detiene y bajo cuál se convierte en cascada, e identificar por qué un análisis puramente topológico, sin cargas, no vería este riesgo.</w:t>
      </w:r>
    </w:p>
    <w:p w14:paraId="49C0670C" w14:textId="77777777" w:rsidR="008727A4" w:rsidRPr="008727A4" w:rsidRDefault="008727A4" w:rsidP="008727A4">
      <w:pPr>
        <w:spacing w:before="280" w:after="120"/>
        <w:rPr>
          <w:rFonts w:ascii="Aptos Narrow" w:hAnsi="Aptos Narrow"/>
          <w:sz w:val="22"/>
          <w:szCs w:val="22"/>
          <w:lang w:val="es-419"/>
        </w:rPr>
      </w:pPr>
      <w:r w:rsidRPr="008727A4">
        <w:rPr>
          <w:rFonts w:ascii="Aptos Narrow" w:hAnsi="Aptos Narrow"/>
          <w:b/>
          <w:bCs/>
          <w:color w:val="1F3864"/>
          <w:sz w:val="22"/>
          <w:szCs w:val="22"/>
          <w:lang w:val="es-419"/>
        </w:rPr>
        <w:t>Segmento 4 — Cierre del módulo y hacia el laboratorio</w:t>
      </w:r>
    </w:p>
    <w:p w14:paraId="753E26A0" w14:textId="77777777" w:rsidR="008727A4" w:rsidRPr="008727A4" w:rsidRDefault="008727A4" w:rsidP="008727A4">
      <w:pPr>
        <w:spacing w:line="300" w:lineRule="auto"/>
        <w:jc w:val="both"/>
        <w:rPr>
          <w:rFonts w:ascii="Aptos Narrow" w:hAnsi="Aptos Narrow"/>
          <w:sz w:val="22"/>
          <w:szCs w:val="22"/>
          <w:lang w:val="es-419"/>
        </w:rPr>
      </w:pPr>
      <w:r w:rsidRPr="008727A4">
        <w:rPr>
          <w:rFonts w:ascii="Aptos Narrow" w:hAnsi="Aptos Narrow"/>
          <w:sz w:val="22"/>
          <w:szCs w:val="22"/>
          <w:lang w:val="es-419"/>
        </w:rPr>
        <w:t>Recapitulemos la semana completa. Aprendimos a representar el sistema eléctrico como un grafo, a medirlo con centralidades y métricas globales, a reconocer su topología y su distribución de grado, y hoy a evaluar su resiliencia distinguiendo la robustez ante el azar de la fragilidad ante el ataque dirigido. Vimos que el criterio N-1, aunque valioso, no captura las fallas coordinadas ni las cascadas, y que la vulnerabilidad real surge de la combinación entre estructura y márgenes de carga.</w:t>
      </w:r>
    </w:p>
    <w:p w14:paraId="6C5CBE36" w14:textId="77777777" w:rsidR="008727A4" w:rsidRPr="008727A4" w:rsidRDefault="008727A4" w:rsidP="008727A4">
      <w:pPr>
        <w:spacing w:line="300" w:lineRule="auto"/>
        <w:jc w:val="both"/>
        <w:rPr>
          <w:rFonts w:ascii="Aptos Narrow" w:hAnsi="Aptos Narrow"/>
          <w:sz w:val="22"/>
          <w:szCs w:val="22"/>
          <w:lang w:val="es-419"/>
        </w:rPr>
      </w:pPr>
      <w:r w:rsidRPr="008727A4">
        <w:rPr>
          <w:rFonts w:ascii="Aptos Narrow" w:hAnsi="Aptos Narrow"/>
          <w:sz w:val="22"/>
          <w:szCs w:val="22"/>
          <w:lang w:val="es-419"/>
        </w:rPr>
        <w:t xml:space="preserve">Todo esto deja de ser abstracto en el laboratorio de esta semana, que ya tienen todas las herramientas para abordar. Van a cargar el grafo del SIN colombiano, calcular sus centralidades, examinar su distribución de grado para clasificar su topología, y luego someterlo a prueba: remover nodos al azar y compararlo con remover nodos </w:t>
      </w:r>
      <w:proofErr w:type="spellStart"/>
      <w:r w:rsidRPr="008727A4">
        <w:rPr>
          <w:rFonts w:ascii="Aptos Narrow" w:hAnsi="Aptos Narrow"/>
          <w:sz w:val="22"/>
          <w:szCs w:val="22"/>
          <w:lang w:val="es-419"/>
        </w:rPr>
        <w:t>dirigidamente</w:t>
      </w:r>
      <w:proofErr w:type="spellEnd"/>
      <w:r w:rsidRPr="008727A4">
        <w:rPr>
          <w:rFonts w:ascii="Aptos Narrow" w:hAnsi="Aptos Narrow"/>
          <w:sz w:val="22"/>
          <w:szCs w:val="22"/>
          <w:lang w:val="es-419"/>
        </w:rPr>
        <w:t xml:space="preserve">, empezando por los de mayor centralidad, para ver con sus propios datos cuál estrategia colapsa la red más rápido. Ese contraste, falla aleatoria contra ataque dirigido, es la </w:t>
      </w:r>
      <w:proofErr w:type="gramStart"/>
      <w:r w:rsidRPr="008727A4">
        <w:rPr>
          <w:rFonts w:ascii="Aptos Narrow" w:hAnsi="Aptos Narrow"/>
          <w:sz w:val="22"/>
          <w:szCs w:val="22"/>
          <w:lang w:val="es-419"/>
        </w:rPr>
        <w:t>paradoja robusto</w:t>
      </w:r>
      <w:proofErr w:type="gramEnd"/>
      <w:r w:rsidRPr="008727A4">
        <w:rPr>
          <w:rFonts w:ascii="Aptos Narrow" w:hAnsi="Aptos Narrow"/>
          <w:sz w:val="22"/>
          <w:szCs w:val="22"/>
          <w:lang w:val="es-419"/>
        </w:rPr>
        <w:t xml:space="preserve"> pero frágil </w:t>
      </w:r>
      <w:proofErr w:type="gramStart"/>
      <w:r w:rsidRPr="008727A4">
        <w:rPr>
          <w:rFonts w:ascii="Aptos Narrow" w:hAnsi="Aptos Narrow"/>
          <w:sz w:val="22"/>
          <w:szCs w:val="22"/>
          <w:lang w:val="es-419"/>
        </w:rPr>
        <w:t>hecha experimento</w:t>
      </w:r>
      <w:proofErr w:type="gramEnd"/>
      <w:r w:rsidRPr="008727A4">
        <w:rPr>
          <w:rFonts w:ascii="Aptos Narrow" w:hAnsi="Aptos Narrow"/>
          <w:sz w:val="22"/>
          <w:szCs w:val="22"/>
          <w:lang w:val="es-419"/>
        </w:rPr>
        <w:t>, y con él responderán la pregunta que abrió la semana: ¿cuál es la subestación cuya caída haría más daño, y basta el criterio N-1 para protegerla?</w:t>
      </w:r>
    </w:p>
    <w:p w14:paraId="3CFA01A6" w14:textId="77777777" w:rsidR="008727A4" w:rsidRPr="008727A4" w:rsidRDefault="008727A4" w:rsidP="008727A4">
      <w:pPr>
        <w:spacing w:line="300" w:lineRule="auto"/>
        <w:jc w:val="both"/>
        <w:rPr>
          <w:rFonts w:ascii="Aptos Narrow" w:hAnsi="Aptos Narrow"/>
          <w:sz w:val="22"/>
          <w:szCs w:val="22"/>
          <w:lang w:val="es-419"/>
        </w:rPr>
      </w:pPr>
      <w:r w:rsidRPr="008727A4">
        <w:rPr>
          <w:rFonts w:ascii="Aptos Narrow" w:hAnsi="Aptos Narrow"/>
          <w:sz w:val="22"/>
          <w:szCs w:val="22"/>
          <w:lang w:val="es-419"/>
        </w:rPr>
        <w:t xml:space="preserve">El gráfico que producirán es revelador y quiero que sepan qué esperar de él. En el eje horizontal irá la fracción de nodos removidos; en el vertical, qué tanto de la red sigue conectada. Si el SIN se comporta como una red con concentradores, verán dos curvas muy distintas: bajo remoción aleatoria, la red aguanta y se degrada suavemente, resistiendo incluso la pérdida de una fracción considerable de nodos; bajo ataque dirigido a los nodos centrales, en cambio, la conectividad se desploma de golpe tras remover apenas un pequeño porcentaje. La distancia entre esas dos curvas es la medida visual de la fragilidad estructural del sistema, y es el argumento cuantitativo que llevarán al foro para discutir si el criterio N-1 es suficiente. Ese es el poder </w:t>
      </w:r>
      <w:r w:rsidRPr="008727A4">
        <w:rPr>
          <w:rFonts w:ascii="Aptos Narrow" w:hAnsi="Aptos Narrow"/>
          <w:sz w:val="22"/>
          <w:szCs w:val="22"/>
          <w:lang w:val="es-419"/>
        </w:rPr>
        <w:lastRenderedPageBreak/>
        <w:t>del análisis de redes: convierte una intuición sobre vulnerabilidad en una gráfica que un tomador de decisiones puede entender y sobre la que puede actuar.</w:t>
      </w:r>
    </w:p>
    <w:p w14:paraId="5E1E03A9" w14:textId="77777777" w:rsidR="008727A4" w:rsidRPr="008727A4" w:rsidRDefault="008727A4" w:rsidP="008727A4">
      <w:pPr>
        <w:spacing w:line="300" w:lineRule="auto"/>
        <w:jc w:val="both"/>
        <w:rPr>
          <w:rFonts w:ascii="Aptos Narrow" w:hAnsi="Aptos Narrow"/>
          <w:sz w:val="22"/>
          <w:szCs w:val="22"/>
          <w:lang w:val="es-419"/>
        </w:rPr>
      </w:pPr>
      <w:r w:rsidRPr="008727A4">
        <w:rPr>
          <w:rFonts w:ascii="Aptos Narrow" w:hAnsi="Aptos Narrow"/>
          <w:sz w:val="22"/>
          <w:szCs w:val="22"/>
          <w:lang w:val="es-419"/>
        </w:rPr>
        <w:t>Con esto cerramos Redes I. La semana entrante daremos el siguiente paso: pasaremos de la estructura estática de la red a la dinámica sobre la red, cómo se propagan por ella la adopción de tecnologías, la información y el comportamiento, y estudiaremos las redes de actores del mercado. Nos vemos en la semana tres.</w:t>
      </w:r>
    </w:p>
    <w:p w14:paraId="407F59BD" w14:textId="77777777" w:rsidR="008727A4" w:rsidRPr="008727A4" w:rsidRDefault="008727A4" w:rsidP="008727A4">
      <w:pPr>
        <w:pBdr>
          <w:top w:val="single" w:sz="6" w:space="6" w:color="CCCCCC"/>
        </w:pBdr>
        <w:spacing w:before="280" w:after="120"/>
        <w:rPr>
          <w:rFonts w:ascii="Aptos Narrow" w:hAnsi="Aptos Narrow"/>
          <w:sz w:val="22"/>
          <w:szCs w:val="22"/>
          <w:lang w:val="es-419"/>
        </w:rPr>
      </w:pPr>
      <w:r w:rsidRPr="008727A4">
        <w:rPr>
          <w:rFonts w:ascii="Aptos Narrow" w:hAnsi="Aptos Narrow"/>
          <w:b/>
          <w:bCs/>
          <w:color w:val="9C6500"/>
          <w:sz w:val="22"/>
          <w:szCs w:val="22"/>
          <w:lang w:val="es-419"/>
        </w:rPr>
        <w:t>Datos por verificar antes de grabar</w:t>
      </w:r>
    </w:p>
    <w:p w14:paraId="1BEBB449" w14:textId="704DF082" w:rsidR="00A2411E" w:rsidRPr="008727A4" w:rsidRDefault="008727A4" w:rsidP="00FF683A">
      <w:pPr>
        <w:spacing w:after="120"/>
        <w:rPr>
          <w:rFonts w:ascii="Aptos Narrow" w:hAnsi="Aptos Narrow"/>
          <w:sz w:val="22"/>
          <w:szCs w:val="22"/>
          <w:lang w:val="es-419"/>
        </w:rPr>
      </w:pPr>
      <w:r w:rsidRPr="008727A4">
        <w:rPr>
          <w:rFonts w:ascii="Aptos Narrow" w:hAnsi="Aptos Narrow"/>
          <w:i/>
          <w:iCs/>
          <w:color w:val="555555"/>
          <w:sz w:val="22"/>
          <w:szCs w:val="22"/>
          <w:lang w:val="es-419"/>
        </w:rPr>
        <w:t xml:space="preserve">Confirmar la cifra y el alcance del hallazgo de Correa &amp; </w:t>
      </w:r>
      <w:proofErr w:type="spellStart"/>
      <w:r w:rsidRPr="008727A4">
        <w:rPr>
          <w:rFonts w:ascii="Aptos Narrow" w:hAnsi="Aptos Narrow"/>
          <w:i/>
          <w:iCs/>
          <w:color w:val="555555"/>
          <w:sz w:val="22"/>
          <w:szCs w:val="22"/>
          <w:lang w:val="es-419"/>
        </w:rPr>
        <w:t>Yusta</w:t>
      </w:r>
      <w:proofErr w:type="spellEnd"/>
      <w:r w:rsidRPr="008727A4">
        <w:rPr>
          <w:rFonts w:ascii="Aptos Narrow" w:hAnsi="Aptos Narrow"/>
          <w:i/>
          <w:iCs/>
          <w:color w:val="555555"/>
          <w:sz w:val="22"/>
          <w:szCs w:val="22"/>
          <w:lang w:val="es-419"/>
        </w:rPr>
        <w:t xml:space="preserve"> (2013) sobre el porcentaje de nodos cuyo ataque dirigido colapsa la conectividad del sistema colombiano, para citarlo con precisión (el foro de la semana lo refiere como &lt;5% de los nodos). Modelo capacidad-carga coherente con Motter &amp; Lai. El resto del guion es conceptual y no cita cifras.</w:t>
      </w:r>
    </w:p>
    <w:sectPr w:rsidR="00A2411E" w:rsidRPr="008727A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56F06" w14:textId="77777777" w:rsidR="00C013DA" w:rsidRDefault="00C013DA" w:rsidP="00DC6E4E">
      <w:pPr>
        <w:spacing w:after="0" w:line="240" w:lineRule="auto"/>
      </w:pPr>
      <w:r>
        <w:separator/>
      </w:r>
    </w:p>
  </w:endnote>
  <w:endnote w:type="continuationSeparator" w:id="0">
    <w:p w14:paraId="78B56BE6" w14:textId="77777777" w:rsidR="00C013DA" w:rsidRDefault="00C013DA"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177F1" w14:textId="77777777" w:rsidR="00C013DA" w:rsidRDefault="00C013DA" w:rsidP="00DC6E4E">
      <w:pPr>
        <w:spacing w:after="0" w:line="240" w:lineRule="auto"/>
      </w:pPr>
      <w:r>
        <w:separator/>
      </w:r>
    </w:p>
  </w:footnote>
  <w:footnote w:type="continuationSeparator" w:id="0">
    <w:p w14:paraId="5C1527A6" w14:textId="77777777" w:rsidR="00C013DA" w:rsidRDefault="00C013DA"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80001"/>
    <w:multiLevelType w:val="hybridMultilevel"/>
    <w:tmpl w:val="87CC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82375"/>
    <w:multiLevelType w:val="hybridMultilevel"/>
    <w:tmpl w:val="CC600006"/>
    <w:lvl w:ilvl="0" w:tplc="1F020A24">
      <w:start w:val="1"/>
      <w:numFmt w:val="bullet"/>
      <w:lvlText w:val="●"/>
      <w:lvlJc w:val="left"/>
      <w:pPr>
        <w:ind w:left="720" w:hanging="360"/>
      </w:pPr>
    </w:lvl>
    <w:lvl w:ilvl="1" w:tplc="6994B436">
      <w:start w:val="1"/>
      <w:numFmt w:val="bullet"/>
      <w:lvlText w:val="○"/>
      <w:lvlJc w:val="left"/>
      <w:pPr>
        <w:ind w:left="1440" w:hanging="360"/>
      </w:pPr>
    </w:lvl>
    <w:lvl w:ilvl="2" w:tplc="F45E74E4">
      <w:start w:val="1"/>
      <w:numFmt w:val="bullet"/>
      <w:lvlText w:val="■"/>
      <w:lvlJc w:val="left"/>
      <w:pPr>
        <w:ind w:left="2160" w:hanging="360"/>
      </w:pPr>
    </w:lvl>
    <w:lvl w:ilvl="3" w:tplc="A96AC7F4">
      <w:start w:val="1"/>
      <w:numFmt w:val="bullet"/>
      <w:lvlText w:val="●"/>
      <w:lvlJc w:val="left"/>
      <w:pPr>
        <w:ind w:left="2880" w:hanging="360"/>
      </w:pPr>
    </w:lvl>
    <w:lvl w:ilvl="4" w:tplc="880E0448">
      <w:start w:val="1"/>
      <w:numFmt w:val="bullet"/>
      <w:lvlText w:val="○"/>
      <w:lvlJc w:val="left"/>
      <w:pPr>
        <w:ind w:left="3600" w:hanging="360"/>
      </w:pPr>
    </w:lvl>
    <w:lvl w:ilvl="5" w:tplc="80301564">
      <w:start w:val="1"/>
      <w:numFmt w:val="bullet"/>
      <w:lvlText w:val="■"/>
      <w:lvlJc w:val="left"/>
      <w:pPr>
        <w:ind w:left="4320" w:hanging="360"/>
      </w:pPr>
    </w:lvl>
    <w:lvl w:ilvl="6" w:tplc="F8C069E6">
      <w:start w:val="1"/>
      <w:numFmt w:val="bullet"/>
      <w:lvlText w:val="●"/>
      <w:lvlJc w:val="left"/>
      <w:pPr>
        <w:ind w:left="5040" w:hanging="360"/>
      </w:pPr>
    </w:lvl>
    <w:lvl w:ilvl="7" w:tplc="F6E68CF2">
      <w:start w:val="1"/>
      <w:numFmt w:val="bullet"/>
      <w:lvlText w:val="●"/>
      <w:lvlJc w:val="left"/>
      <w:pPr>
        <w:ind w:left="5760" w:hanging="360"/>
      </w:pPr>
    </w:lvl>
    <w:lvl w:ilvl="8" w:tplc="BAACD994">
      <w:start w:val="1"/>
      <w:numFmt w:val="bullet"/>
      <w:lvlText w:val="●"/>
      <w:lvlJc w:val="left"/>
      <w:pPr>
        <w:ind w:left="6480" w:hanging="360"/>
      </w:pPr>
    </w:lvl>
  </w:abstractNum>
  <w:abstractNum w:abstractNumId="4"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998017">
    <w:abstractNumId w:val="0"/>
  </w:num>
  <w:num w:numId="2" w16cid:durableId="1987319963">
    <w:abstractNumId w:val="4"/>
  </w:num>
  <w:num w:numId="3" w16cid:durableId="1543667111">
    <w:abstractNumId w:val="2"/>
  </w:num>
  <w:num w:numId="4" w16cid:durableId="2120904733">
    <w:abstractNumId w:val="3"/>
    <w:lvlOverride w:ilvl="0">
      <w:startOverride w:val="1"/>
    </w:lvlOverride>
  </w:num>
  <w:num w:numId="5" w16cid:durableId="1282959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4C53"/>
    <w:rsid w:val="00020D8C"/>
    <w:rsid w:val="00063BF6"/>
    <w:rsid w:val="0007105B"/>
    <w:rsid w:val="00080A5D"/>
    <w:rsid w:val="000B724C"/>
    <w:rsid w:val="000D061B"/>
    <w:rsid w:val="00180B42"/>
    <w:rsid w:val="001928AB"/>
    <w:rsid w:val="00196827"/>
    <w:rsid w:val="001D4C6D"/>
    <w:rsid w:val="001F0BA5"/>
    <w:rsid w:val="00214F5F"/>
    <w:rsid w:val="002338A3"/>
    <w:rsid w:val="002B0F3E"/>
    <w:rsid w:val="002B2F6D"/>
    <w:rsid w:val="002B54E7"/>
    <w:rsid w:val="002C1903"/>
    <w:rsid w:val="002D2D04"/>
    <w:rsid w:val="002D3CE9"/>
    <w:rsid w:val="002F6840"/>
    <w:rsid w:val="003C4859"/>
    <w:rsid w:val="003E57AD"/>
    <w:rsid w:val="00416939"/>
    <w:rsid w:val="00425546"/>
    <w:rsid w:val="00442043"/>
    <w:rsid w:val="0045781F"/>
    <w:rsid w:val="004A2836"/>
    <w:rsid w:val="004D07B2"/>
    <w:rsid w:val="005067ED"/>
    <w:rsid w:val="00536AD9"/>
    <w:rsid w:val="00551E91"/>
    <w:rsid w:val="00566DB3"/>
    <w:rsid w:val="005950CD"/>
    <w:rsid w:val="005A1594"/>
    <w:rsid w:val="005A3081"/>
    <w:rsid w:val="005C61BF"/>
    <w:rsid w:val="005C6777"/>
    <w:rsid w:val="005F08BA"/>
    <w:rsid w:val="006006AF"/>
    <w:rsid w:val="00636DF5"/>
    <w:rsid w:val="0065441E"/>
    <w:rsid w:val="00684053"/>
    <w:rsid w:val="006A2647"/>
    <w:rsid w:val="006A403D"/>
    <w:rsid w:val="006B3AAC"/>
    <w:rsid w:val="006E4137"/>
    <w:rsid w:val="00723ADE"/>
    <w:rsid w:val="00724EB6"/>
    <w:rsid w:val="0073061D"/>
    <w:rsid w:val="007722A8"/>
    <w:rsid w:val="00774065"/>
    <w:rsid w:val="007D3681"/>
    <w:rsid w:val="007D5182"/>
    <w:rsid w:val="007E46B6"/>
    <w:rsid w:val="00812C9A"/>
    <w:rsid w:val="0082442A"/>
    <w:rsid w:val="00824BC0"/>
    <w:rsid w:val="008426B7"/>
    <w:rsid w:val="00845267"/>
    <w:rsid w:val="00852C5C"/>
    <w:rsid w:val="008641BD"/>
    <w:rsid w:val="008727A4"/>
    <w:rsid w:val="00884E06"/>
    <w:rsid w:val="00893453"/>
    <w:rsid w:val="008E2E48"/>
    <w:rsid w:val="00913FC8"/>
    <w:rsid w:val="009222D0"/>
    <w:rsid w:val="00940915"/>
    <w:rsid w:val="0094593B"/>
    <w:rsid w:val="00946A01"/>
    <w:rsid w:val="009572D0"/>
    <w:rsid w:val="00961FA9"/>
    <w:rsid w:val="009668D6"/>
    <w:rsid w:val="009B6C32"/>
    <w:rsid w:val="00A2411E"/>
    <w:rsid w:val="00A56545"/>
    <w:rsid w:val="00A64527"/>
    <w:rsid w:val="00A67E34"/>
    <w:rsid w:val="00A74D29"/>
    <w:rsid w:val="00A96C6A"/>
    <w:rsid w:val="00AA62F3"/>
    <w:rsid w:val="00AB3AE4"/>
    <w:rsid w:val="00AB7F9E"/>
    <w:rsid w:val="00AC64E3"/>
    <w:rsid w:val="00B17459"/>
    <w:rsid w:val="00B77AC9"/>
    <w:rsid w:val="00B9318B"/>
    <w:rsid w:val="00BB53F1"/>
    <w:rsid w:val="00BC56C4"/>
    <w:rsid w:val="00BE20D6"/>
    <w:rsid w:val="00BF33B7"/>
    <w:rsid w:val="00C013DA"/>
    <w:rsid w:val="00C04428"/>
    <w:rsid w:val="00C04E34"/>
    <w:rsid w:val="00C2173C"/>
    <w:rsid w:val="00C25715"/>
    <w:rsid w:val="00C25FFB"/>
    <w:rsid w:val="00C74969"/>
    <w:rsid w:val="00CA7B83"/>
    <w:rsid w:val="00CC1613"/>
    <w:rsid w:val="00CF7577"/>
    <w:rsid w:val="00CF7A5D"/>
    <w:rsid w:val="00D13B8D"/>
    <w:rsid w:val="00D45F58"/>
    <w:rsid w:val="00D64E13"/>
    <w:rsid w:val="00D752A9"/>
    <w:rsid w:val="00DC52DD"/>
    <w:rsid w:val="00DC6E4E"/>
    <w:rsid w:val="00DD0613"/>
    <w:rsid w:val="00DF7938"/>
    <w:rsid w:val="00E16CAD"/>
    <w:rsid w:val="00E20D7E"/>
    <w:rsid w:val="00E27FCE"/>
    <w:rsid w:val="00E325F2"/>
    <w:rsid w:val="00E42EE7"/>
    <w:rsid w:val="00E54F8F"/>
    <w:rsid w:val="00EA748F"/>
    <w:rsid w:val="00EB7720"/>
    <w:rsid w:val="00ED1361"/>
    <w:rsid w:val="00F07D53"/>
    <w:rsid w:val="00F2295E"/>
    <w:rsid w:val="00F86456"/>
    <w:rsid w:val="00F87ED4"/>
    <w:rsid w:val="00FB5012"/>
    <w:rsid w:val="00FD13F6"/>
    <w:rsid w:val="00FD1ACF"/>
    <w:rsid w:val="00FE554A"/>
    <w:rsid w:val="00FF4464"/>
    <w:rsid w:val="00FF683A"/>
    <w:rsid w:val="2AA860A7"/>
    <w:rsid w:val="36E2781D"/>
    <w:rsid w:val="407DCF26"/>
    <w:rsid w:val="5014D130"/>
    <w:rsid w:val="592C80BC"/>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customXml/itemProps3.xml><?xml version="1.0" encoding="utf-8"?>
<ds:datastoreItem xmlns:ds="http://schemas.openxmlformats.org/officeDocument/2006/customXml" ds:itemID="{CD08FF85-70EB-47A7-A109-1E6C547CE6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1808</Words>
  <Characters>10310</Characters>
  <Application>Microsoft Office Word</Application>
  <DocSecurity>0</DocSecurity>
  <Lines>85</Lines>
  <Paragraphs>24</Paragraphs>
  <ScaleCrop>false</ScaleCrop>
  <Company/>
  <LinksUpToDate>false</LinksUpToDate>
  <CharactersWithSpaces>12094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5</cp:revision>
  <cp:lastPrinted>2026-05-29T16:52:00Z</cp:lastPrinted>
  <dcterms:created xsi:type="dcterms:W3CDTF">2026-07-08T16:02:00Z</dcterms:created>
  <dcterms:modified xsi:type="dcterms:W3CDTF">2026-07-08T16:03:00Z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