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C1903" w:rsidR="00812C9A" w:rsidP="73F65FEC" w:rsidRDefault="00812C9A" w14:paraId="69F9C6BB" w14:textId="58151DE4">
      <w:pPr>
        <w:pStyle w:val="Heading1"/>
        <w:jc w:val="center"/>
        <w:rPr>
          <w:rFonts w:ascii="Aptos Narrow" w:hAnsi="Aptos Narrow"/>
          <w:b w:val="1"/>
          <w:bCs w:val="1"/>
          <w:lang w:val="es-419"/>
        </w:rPr>
      </w:pPr>
      <w:bookmarkStart w:name="_Toc228135348" w:id="0"/>
      <w:r w:rsidRPr="73F65FEC" w:rsidR="00812C9A">
        <w:rPr>
          <w:rFonts w:ascii="Aptos Narrow" w:hAnsi="Aptos Narrow"/>
          <w:b w:val="1"/>
          <w:bCs w:val="1"/>
          <w:lang w:val="es-419"/>
        </w:rPr>
        <w:t>PLAN DE</w:t>
      </w:r>
      <w:r w:rsidRPr="73F65FEC" w:rsidR="007E46B6">
        <w:rPr>
          <w:rFonts w:ascii="Aptos Narrow" w:hAnsi="Aptos Narrow"/>
          <w:b w:val="1"/>
          <w:bCs w:val="1"/>
          <w:lang w:val="es-419"/>
        </w:rPr>
        <w:t xml:space="preserve"> ACTIVIDADES Y CONTENIDO </w:t>
      </w:r>
      <w:r w:rsidRPr="73F65FEC" w:rsidR="00F87ED4">
        <w:rPr>
          <w:rFonts w:ascii="Aptos Narrow" w:hAnsi="Aptos Narrow"/>
          <w:b w:val="1"/>
          <w:bCs w:val="1"/>
          <w:lang w:val="es-419"/>
        </w:rPr>
        <w:t>(</w:t>
      </w:r>
      <w:r w:rsidRPr="73F65FEC" w:rsidR="00F87ED4">
        <w:rPr>
          <w:rFonts w:ascii="Aptos Narrow" w:hAnsi="Aptos Narrow"/>
          <w:b w:val="1"/>
          <w:bCs w:val="1"/>
          <w:lang w:val="es-419"/>
        </w:rPr>
        <w:t>PAyC</w:t>
      </w:r>
      <w:r w:rsidRPr="73F65FEC" w:rsidR="00F87ED4">
        <w:rPr>
          <w:rFonts w:ascii="Aptos Narrow" w:hAnsi="Aptos Narrow"/>
          <w:b w:val="1"/>
          <w:bCs w:val="1"/>
          <w:lang w:val="es-419"/>
        </w:rPr>
        <w:t>)</w:t>
      </w:r>
    </w:p>
    <w:p w:rsidRPr="00BB0C78" w:rsidR="007365C0" w:rsidP="007365C0" w:rsidRDefault="007365C0" w14:paraId="046822EE" w14:textId="77777777">
      <w:pPr>
        <w:pStyle w:val="Heading2"/>
        <w:rPr>
          <w:rFonts w:ascii="Aptos Narrow" w:hAnsi="Aptos Narrow"/>
          <w:sz w:val="22"/>
          <w:szCs w:val="22"/>
        </w:rPr>
      </w:pPr>
      <w:bookmarkStart w:name="_Toc228135349" w:id="1"/>
      <w:bookmarkEnd w:id="0"/>
      <w:r w:rsidRPr="00BB0C78">
        <w:rPr>
          <w:rFonts w:ascii="Aptos Narrow" w:hAnsi="Aptos Narrow"/>
          <w:sz w:val="22"/>
          <w:szCs w:val="22"/>
        </w:rPr>
        <w:t>SEMANA 2: Redes I — Topología y Métricas</w:t>
      </w:r>
      <w:bookmarkEnd w:id="1"/>
    </w:p>
    <w:p w:rsidRPr="00BB0C78" w:rsidR="007365C0" w:rsidP="007365C0" w:rsidRDefault="007365C0" w14:paraId="2A10AAE7" w14:textId="77777777">
      <w:pPr>
        <w:spacing w:after="80"/>
        <w:rPr>
          <w:rFonts w:ascii="Aptos Narrow" w:hAnsi="Aptos Narrow"/>
          <w:sz w:val="22"/>
          <w:szCs w:val="22"/>
          <w:lang w:val="es-419"/>
        </w:rPr>
      </w:pPr>
      <w:r w:rsidRPr="00BB0C78">
        <w:rPr>
          <w:rFonts w:ascii="Aptos Narrow" w:hAnsi="Aptos Narrow"/>
          <w:i/>
          <w:iCs/>
          <w:color w:val="B85042"/>
          <w:sz w:val="22"/>
          <w:szCs w:val="22"/>
          <w:lang w:val="es-419"/>
        </w:rPr>
        <w:t>Caso ancla: El Sistema Interconectado Nacional (SIN) como red física</w:t>
      </w:r>
    </w:p>
    <w:p w:rsidRPr="00BB0C78" w:rsidR="007365C0" w:rsidP="007365C0" w:rsidRDefault="007365C0" w14:paraId="5C791A5C" w14:textId="77777777">
      <w:pPr>
        <w:pBdr>
          <w:bottom w:val="single" w:color="1E2761" w:sz="8" w:space="6"/>
        </w:pBdr>
        <w:spacing w:after="120"/>
        <w:rPr>
          <w:rFonts w:ascii="Aptos Narrow" w:hAnsi="Aptos Narrow"/>
          <w:sz w:val="22"/>
          <w:szCs w:val="22"/>
          <w:lang w:val="es-419"/>
        </w:rPr>
      </w:pPr>
      <w:r w:rsidRPr="00BB0C78">
        <w:rPr>
          <w:rFonts w:ascii="Aptos Narrow" w:hAnsi="Aptos Narrow"/>
          <w:b/>
          <w:bCs/>
          <w:color w:val="1E2761"/>
          <w:sz w:val="22"/>
          <w:szCs w:val="22"/>
          <w:lang w:val="es-419"/>
        </w:rPr>
        <w:t xml:space="preserve">Resultados de Aprendizaje verificados: </w:t>
      </w:r>
      <w:r w:rsidRPr="00BB0C78">
        <w:rPr>
          <w:rFonts w:ascii="Aptos Narrow" w:hAnsi="Aptos Narrow"/>
          <w:sz w:val="22"/>
          <w:szCs w:val="22"/>
          <w:lang w:val="es-419"/>
        </w:rPr>
        <w:t>RAC 2 (alto) · RAC 1 (medio)</w:t>
      </w:r>
      <w:r w:rsidRPr="00BB0C78">
        <w:rPr>
          <w:rFonts w:ascii="Aptos Narrow" w:hAnsi="Aptos Narrow"/>
          <w:color w:val="5C6478"/>
          <w:sz w:val="22"/>
          <w:szCs w:val="22"/>
          <w:lang w:val="es-419"/>
        </w:rPr>
        <w:t xml:space="preserve">  ·  </w:t>
      </w:r>
      <w:r w:rsidRPr="00BB0C78">
        <w:rPr>
          <w:rFonts w:ascii="Aptos Narrow" w:hAnsi="Aptos Narrow"/>
          <w:b/>
          <w:bCs/>
          <w:color w:val="1E2761"/>
          <w:sz w:val="22"/>
          <w:szCs w:val="22"/>
          <w:lang w:val="es-419"/>
        </w:rPr>
        <w:t xml:space="preserve">RA del programa: </w:t>
      </w:r>
      <w:r w:rsidRPr="00BB0C78">
        <w:rPr>
          <w:rFonts w:ascii="Aptos Narrow" w:hAnsi="Aptos Narrow"/>
          <w:sz w:val="22"/>
          <w:szCs w:val="22"/>
          <w:lang w:val="es-419"/>
        </w:rPr>
        <w:t>RA2.1, RA2.3, RA2.5</w:t>
      </w:r>
    </w:p>
    <w:p w:rsidRPr="00BB0C78" w:rsidR="007365C0" w:rsidP="007365C0" w:rsidRDefault="007365C0" w14:paraId="2CF52F56" w14:textId="593F4A1E">
      <w:pPr>
        <w:spacing w:before="60" w:after="60" w:line="300" w:lineRule="auto"/>
        <w:jc w:val="both"/>
        <w:rPr>
          <w:rFonts w:ascii="Aptos Narrow" w:hAnsi="Aptos Narrow"/>
          <w:sz w:val="22"/>
          <w:szCs w:val="22"/>
          <w:lang w:val="es-419"/>
        </w:rPr>
      </w:pPr>
      <w:r w:rsidRPr="00BB0C78">
        <w:rPr>
          <w:rFonts w:ascii="Aptos Narrow" w:hAnsi="Aptos Narrow"/>
          <w:sz w:val="22"/>
          <w:szCs w:val="22"/>
          <w:lang w:val="es-419"/>
        </w:rPr>
        <w:t>Se introduce el análisis de redes complejas como lenguaje formal para describir la estructura del sistema eléctrico y de las interacciones entre actores. El estudiante aprende la terminología básica (nodos, arcos, adyacencia), las propiedades topológicas (grado, densidad, diámetro) y las métricas globales y locales (centralidad de grado, intermediación, cercanía, clustering). El caso del SIN colombiano—con subestaciones como nodos y líneas como aristas— permite practicar la construcción y el análisis de una red física real.</w:t>
      </w:r>
    </w:p>
    <w:p w:rsidRPr="002C1903" w:rsidR="00A67E34" w:rsidP="00A67E34" w:rsidRDefault="00566DB3" w14:paraId="17C82C44" w14:textId="3C70C099">
      <w:pPr>
        <w:pStyle w:val="Heading2"/>
        <w:rPr>
          <w:rFonts w:ascii="Aptos Narrow" w:hAnsi="Aptos Narrow"/>
          <w:sz w:val="22"/>
          <w:szCs w:val="22"/>
        </w:rPr>
      </w:pPr>
      <w:r w:rsidRPr="002C1903">
        <w:rPr>
          <w:rFonts w:ascii="Aptos Narrow" w:hAnsi="Aptos Narrow"/>
          <w:sz w:val="22"/>
          <w:szCs w:val="22"/>
        </w:rPr>
        <w:t xml:space="preserve">TIPOS DE </w:t>
      </w:r>
      <w:r w:rsidRPr="002C1903" w:rsidR="00A67E34">
        <w:rPr>
          <w:rFonts w:ascii="Aptos Narrow" w:hAnsi="Aptos Narrow"/>
          <w:sz w:val="22"/>
          <w:szCs w:val="22"/>
        </w:rPr>
        <w:t>ACTIVIDADES</w:t>
      </w:r>
      <w:r w:rsidRPr="002C1903" w:rsidR="00416939">
        <w:rPr>
          <w:rFonts w:ascii="Aptos Narrow" w:hAnsi="Aptos Narrow"/>
          <w:sz w:val="22"/>
          <w:szCs w:val="22"/>
        </w:rPr>
        <w:t xml:space="preserve"> </w:t>
      </w:r>
    </w:p>
    <w:tbl>
      <w:tblPr>
        <w:tblW w:w="92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2"/>
        <w:gridCol w:w="1492"/>
        <w:gridCol w:w="7076"/>
      </w:tblGrid>
      <w:tr w:rsidRPr="002C1903" w:rsidR="00CC1613" w:rsidTr="00020D8C" w14:paraId="78DE0D78" w14:textId="77777777">
        <w:trPr>
          <w:tblHeader/>
        </w:trPr>
        <w:tc>
          <w:tcPr>
            <w:tcW w:w="66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2C1903" w:rsidR="00CC1613" w:rsidP="000D061B" w:rsidRDefault="00CC1613" w14:paraId="426D9D5A" w14:textId="77777777">
            <w:pPr>
              <w:jc w:val="center"/>
              <w:rPr>
                <w:rFonts w:ascii="Aptos Narrow" w:hAnsi="Aptos Narrow"/>
                <w:sz w:val="22"/>
                <w:szCs w:val="22"/>
              </w:rPr>
            </w:pPr>
            <w:proofErr w:type="spellStart"/>
            <w:r w:rsidRPr="002C1903"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Cód</w:t>
            </w:r>
            <w:proofErr w:type="spellEnd"/>
            <w:r w:rsidRPr="002C1903"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.</w:t>
            </w:r>
          </w:p>
        </w:tc>
        <w:tc>
          <w:tcPr>
            <w:tcW w:w="149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2C1903" w:rsidR="00CC1613" w:rsidP="000D061B" w:rsidRDefault="000D061B" w14:paraId="023A5F77" w14:textId="56C34B81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proofErr w:type="spellStart"/>
            <w:r w:rsidRPr="002C1903">
              <w:rPr>
                <w:rFonts w:ascii="Aptos Narrow" w:hAnsi="Aptos Narrow"/>
                <w:b/>
                <w:bCs/>
                <w:sz w:val="22"/>
                <w:szCs w:val="22"/>
              </w:rPr>
              <w:t>Actividad</w:t>
            </w:r>
            <w:proofErr w:type="spellEnd"/>
          </w:p>
        </w:tc>
        <w:tc>
          <w:tcPr>
            <w:tcW w:w="7076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2C1903" w:rsidR="00CC1613" w:rsidP="000D061B" w:rsidRDefault="00CC1613" w14:paraId="146CFC93" w14:textId="1D347400">
            <w:pPr>
              <w:jc w:val="center"/>
              <w:rPr>
                <w:rFonts w:ascii="Aptos Narrow" w:hAnsi="Aptos Narrow"/>
                <w:sz w:val="22"/>
                <w:szCs w:val="22"/>
                <w:lang w:val="es-419"/>
              </w:rPr>
            </w:pPr>
            <w:r w:rsidRPr="002C1903">
              <w:rPr>
                <w:rFonts w:ascii="Aptos Narrow" w:hAnsi="Aptos Narrow"/>
                <w:b/>
                <w:bCs/>
                <w:color w:val="FFFFFF"/>
                <w:sz w:val="22"/>
                <w:szCs w:val="22"/>
                <w:lang w:val="es-419"/>
              </w:rPr>
              <w:t>Descripción</w:t>
            </w:r>
          </w:p>
        </w:tc>
      </w:tr>
      <w:tr w:rsidRPr="007365C0" w:rsidR="00CC1613" w:rsidTr="00020D8C" w14:paraId="3780DB9E" w14:textId="77777777">
        <w:tc>
          <w:tcPr>
            <w:tcW w:w="66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C1903" w:rsidR="00CC1613" w:rsidP="002C1903" w:rsidRDefault="00CC1613" w14:paraId="79B7BC5C" w14:textId="4004B38D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Po</w:t>
            </w:r>
          </w:p>
        </w:tc>
        <w:tc>
          <w:tcPr>
            <w:tcW w:w="149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C1903" w:rsidR="00CC1613" w:rsidP="002C1903" w:rsidRDefault="00CC1613" w14:paraId="18C21AB9" w14:textId="6FEBE265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Podcast</w:t>
            </w:r>
          </w:p>
        </w:tc>
        <w:tc>
          <w:tcPr>
            <w:tcW w:w="7076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2C1903" w:rsidR="00CC1613" w:rsidP="002C1903" w:rsidRDefault="00FB5012" w14:paraId="6987E413" w14:textId="1B88A65D">
            <w:pPr>
              <w:spacing w:after="0"/>
              <w:jc w:val="both"/>
              <w:rPr>
                <w:rFonts w:ascii="Aptos Narrow" w:hAnsi="Aptos Narrow"/>
                <w:sz w:val="20"/>
                <w:szCs w:val="20"/>
                <w:lang w:val="es-419"/>
              </w:rPr>
            </w:pPr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 xml:space="preserve">Episodio de audio (tipo </w:t>
            </w:r>
            <w:proofErr w:type="spellStart"/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>NotebookLM</w:t>
            </w:r>
            <w:proofErr w:type="spellEnd"/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 xml:space="preserve"> Audio </w:t>
            </w:r>
            <w:proofErr w:type="spellStart"/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>Overview</w:t>
            </w:r>
            <w:proofErr w:type="spellEnd"/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>) que sintetiza la bibliografía de la semana en una conversación accesible. El estudiante lo escucha de forma autónoma antes o después de la sesión sincrónica.</w:t>
            </w:r>
          </w:p>
        </w:tc>
      </w:tr>
      <w:tr w:rsidRPr="007365C0" w:rsidR="00CC1613" w:rsidTr="00020D8C" w14:paraId="0C59C602" w14:textId="77777777">
        <w:tc>
          <w:tcPr>
            <w:tcW w:w="66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C1903" w:rsidR="00CC1613" w:rsidP="002C1903" w:rsidRDefault="00CC1613" w14:paraId="65761722" w14:textId="36A60F49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Le</w:t>
            </w:r>
          </w:p>
        </w:tc>
        <w:tc>
          <w:tcPr>
            <w:tcW w:w="149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C1903" w:rsidR="00CC1613" w:rsidP="002C1903" w:rsidRDefault="00CC1613" w14:paraId="7E627247" w14:textId="34B51904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Lectura</w:t>
            </w:r>
          </w:p>
        </w:tc>
        <w:tc>
          <w:tcPr>
            <w:tcW w:w="7076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2C1903" w:rsidR="00CC1613" w:rsidP="002C1903" w:rsidRDefault="00FB5012" w14:paraId="665BF9CC" w14:textId="60FCB202">
            <w:pPr>
              <w:spacing w:after="0"/>
              <w:jc w:val="both"/>
              <w:rPr>
                <w:rFonts w:ascii="Aptos Narrow" w:hAnsi="Aptos Narrow"/>
                <w:sz w:val="20"/>
                <w:szCs w:val="20"/>
                <w:lang w:val="es-419"/>
              </w:rPr>
            </w:pPr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>Fuente académica curada (</w:t>
            </w:r>
            <w:proofErr w:type="spellStart"/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>paper</w:t>
            </w:r>
            <w:proofErr w:type="spellEnd"/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>, capítulo o informe) seleccionada para el tema de la semana. Constituye el material base de apropiación conceptual del bloque de Contenidos.</w:t>
            </w:r>
          </w:p>
        </w:tc>
      </w:tr>
      <w:tr w:rsidRPr="007365C0" w:rsidR="00F07D53" w:rsidTr="00020D8C" w14:paraId="1ACFE7B8" w14:textId="77777777">
        <w:tc>
          <w:tcPr>
            <w:tcW w:w="66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C1903" w:rsidR="00F07D53" w:rsidP="002C1903" w:rsidRDefault="00F07D53" w14:paraId="6B0E0115" w14:textId="70CC4F20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Dp</w:t>
            </w:r>
            <w:proofErr w:type="spellEnd"/>
          </w:p>
        </w:tc>
        <w:tc>
          <w:tcPr>
            <w:tcW w:w="149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C1903" w:rsidR="00F07D53" w:rsidP="002C1903" w:rsidRDefault="00F07D53" w14:paraId="134C71FA" w14:textId="6B7FA866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Diapositivas</w:t>
            </w:r>
            <w:proofErr w:type="spellEnd"/>
          </w:p>
        </w:tc>
        <w:tc>
          <w:tcPr>
            <w:tcW w:w="7076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2C1903" w:rsidR="00F07D53" w:rsidP="002C1903" w:rsidRDefault="00FB5012" w14:paraId="76BD344C" w14:textId="69D9925A">
            <w:pPr>
              <w:spacing w:after="0"/>
              <w:jc w:val="both"/>
              <w:rPr>
                <w:rFonts w:ascii="Aptos Narrow" w:hAnsi="Aptos Narrow"/>
                <w:sz w:val="20"/>
                <w:szCs w:val="20"/>
                <w:lang w:val="es-419"/>
              </w:rPr>
            </w:pPr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 xml:space="preserve">Conjunto de </w:t>
            </w:r>
            <w:proofErr w:type="spellStart"/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>slides</w:t>
            </w:r>
            <w:proofErr w:type="spellEnd"/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 xml:space="preserve"> que organiza y visualiza los conceptos clave de la semana. Sirve de apoyo estructurado para el estudio autónomo y como guion visual de la sesión sincrónica.</w:t>
            </w:r>
          </w:p>
        </w:tc>
      </w:tr>
      <w:tr w:rsidRPr="007365C0" w:rsidR="00CC1613" w:rsidTr="00020D8C" w14:paraId="4262DB9D" w14:textId="77777777">
        <w:tc>
          <w:tcPr>
            <w:tcW w:w="66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C1903" w:rsidR="00CC1613" w:rsidP="002C1903" w:rsidRDefault="008E2E48" w14:paraId="34F934C4" w14:textId="7F18851D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Pr</w:t>
            </w:r>
            <w:r w:rsidRPr="002C1903" w:rsidR="00CC161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Ev</w:t>
            </w:r>
            <w:proofErr w:type="spellEnd"/>
          </w:p>
        </w:tc>
        <w:tc>
          <w:tcPr>
            <w:tcW w:w="149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C1903" w:rsidR="00CC1613" w:rsidP="002C1903" w:rsidRDefault="008E2E48" w14:paraId="576A2283" w14:textId="062903ED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Pre-</w:t>
            </w:r>
            <w:proofErr w:type="spellStart"/>
            <w:r w:rsidRPr="002C1903" w:rsidR="00CC161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Evaluación</w:t>
            </w:r>
            <w:proofErr w:type="spellEnd"/>
            <w:r w:rsidRPr="002C1903" w:rsidR="00CC161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 xml:space="preserve"> </w:t>
            </w:r>
          </w:p>
        </w:tc>
        <w:tc>
          <w:tcPr>
            <w:tcW w:w="7076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2C1903" w:rsidR="00CC1613" w:rsidP="002C1903" w:rsidRDefault="00FB5012" w14:paraId="1DBAD73B" w14:textId="694FA7F5">
            <w:pPr>
              <w:spacing w:after="0"/>
              <w:jc w:val="both"/>
              <w:rPr>
                <w:rFonts w:ascii="Aptos Narrow" w:hAnsi="Aptos Narrow"/>
                <w:sz w:val="20"/>
                <w:szCs w:val="20"/>
                <w:lang w:val="es-419"/>
              </w:rPr>
            </w:pPr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>Quiz o actividad breve de verificación que el estudiante responde antes de la sesión sincrónica. Confirma la comprensión básica de los videos y lecturas, alineado con los "</w:t>
            </w:r>
            <w:proofErr w:type="spellStart"/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>quizzes</w:t>
            </w:r>
            <w:proofErr w:type="spellEnd"/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 xml:space="preserve"> en videos" del syllabus.</w:t>
            </w:r>
          </w:p>
        </w:tc>
      </w:tr>
      <w:tr w:rsidRPr="007365C0" w:rsidR="00CC1613" w:rsidTr="00020D8C" w14:paraId="39E706CC" w14:textId="77777777">
        <w:tc>
          <w:tcPr>
            <w:tcW w:w="66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D1C4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C1903" w:rsidR="00CC1613" w:rsidP="002C1903" w:rsidRDefault="00BC56C4" w14:paraId="6590005B" w14:textId="5CCA6136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Fo</w:t>
            </w:r>
          </w:p>
        </w:tc>
        <w:tc>
          <w:tcPr>
            <w:tcW w:w="149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C1903" w:rsidR="00CC1613" w:rsidP="002C1903" w:rsidRDefault="00BC56C4" w14:paraId="606A9998" w14:textId="0FEF643A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Foro</w:t>
            </w:r>
          </w:p>
        </w:tc>
        <w:tc>
          <w:tcPr>
            <w:tcW w:w="7076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2C1903" w:rsidR="00CC1613" w:rsidP="002C1903" w:rsidRDefault="00BC56C4" w14:paraId="749343B1" w14:textId="18B46906">
            <w:pPr>
              <w:spacing w:after="0"/>
              <w:jc w:val="both"/>
              <w:rPr>
                <w:rFonts w:ascii="Aptos Narrow" w:hAnsi="Aptos Narrow"/>
                <w:sz w:val="20"/>
                <w:szCs w:val="20"/>
                <w:lang w:val="es-419"/>
              </w:rPr>
            </w:pPr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>Pregunta detonadora y pauta de participación para la discusión asincrónica del caso. Estructura la evaluación formativa y obliga a aplicar los conceptos a un caso real.</w:t>
            </w:r>
          </w:p>
        </w:tc>
      </w:tr>
      <w:tr w:rsidRPr="002C1903" w:rsidR="00F86456" w:rsidTr="006A403D" w14:paraId="5A2AB229" w14:textId="77777777">
        <w:tc>
          <w:tcPr>
            <w:tcW w:w="66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C1903" w:rsidR="00F86456" w:rsidP="002C1903" w:rsidRDefault="00F86456" w14:paraId="7550A6D2" w14:textId="456D17F4">
            <w:pPr>
              <w:spacing w:after="0"/>
              <w:jc w:val="center"/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Lab</w:t>
            </w:r>
          </w:p>
        </w:tc>
        <w:tc>
          <w:tcPr>
            <w:tcW w:w="149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C1903" w:rsidR="00F86456" w:rsidP="002C1903" w:rsidRDefault="00F86456" w14:paraId="321CAC1E" w14:textId="6CFB459D">
            <w:pPr>
              <w:spacing w:after="0"/>
              <w:jc w:val="center"/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Laboratorio</w:t>
            </w:r>
          </w:p>
        </w:tc>
        <w:tc>
          <w:tcPr>
            <w:tcW w:w="7076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2C1903" w:rsidR="00F86456" w:rsidP="002C1903" w:rsidRDefault="002C1903" w14:paraId="1103CF0C" w14:textId="45E4D52A">
            <w:pPr>
              <w:spacing w:after="0"/>
              <w:jc w:val="both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 xml:space="preserve">Práctica guiada con entregable, donde el estudiante manipula los conceptos de la semana sobre datos o representaciones del sector colombiano. La forma típica es un notebook </w:t>
            </w:r>
            <w:proofErr w:type="spellStart"/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>semi-completo</w:t>
            </w:r>
            <w:proofErr w:type="spellEnd"/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 xml:space="preserve"> en Python/</w:t>
            </w:r>
            <w:proofErr w:type="spellStart"/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>Jupyter</w:t>
            </w:r>
            <w:proofErr w:type="spellEnd"/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 xml:space="preserve">, pero también admite ejercicios no programados como mapeos causales, análisis de caso o talleres estructurados. </w:t>
            </w:r>
            <w:r w:rsidRPr="002C1903">
              <w:rPr>
                <w:rFonts w:ascii="Aptos Narrow" w:hAnsi="Aptos Narrow"/>
                <w:sz w:val="20"/>
                <w:szCs w:val="20"/>
              </w:rPr>
              <w:t xml:space="preserve">Es la </w:t>
            </w:r>
            <w:proofErr w:type="spellStart"/>
            <w:r w:rsidRPr="002C1903">
              <w:rPr>
                <w:rFonts w:ascii="Aptos Narrow" w:hAnsi="Aptos Narrow"/>
                <w:sz w:val="20"/>
                <w:szCs w:val="20"/>
              </w:rPr>
              <w:t>Práctica</w:t>
            </w:r>
            <w:proofErr w:type="spellEnd"/>
            <w:r w:rsidRPr="002C1903">
              <w:rPr>
                <w:rFonts w:ascii="Aptos Narrow" w:hAnsi="Aptos Narrow"/>
                <w:sz w:val="20"/>
                <w:szCs w:val="20"/>
              </w:rPr>
              <w:t xml:space="preserve"> (</w:t>
            </w:r>
            <w:proofErr w:type="spellStart"/>
            <w:r w:rsidRPr="002C1903">
              <w:rPr>
                <w:rFonts w:ascii="Aptos Narrow" w:hAnsi="Aptos Narrow"/>
                <w:sz w:val="20"/>
                <w:szCs w:val="20"/>
              </w:rPr>
              <w:t>Pr</w:t>
            </w:r>
            <w:proofErr w:type="spellEnd"/>
            <w:r w:rsidRPr="002C1903">
              <w:rPr>
                <w:rFonts w:ascii="Aptos Narrow" w:hAnsi="Aptos Narrow"/>
                <w:sz w:val="20"/>
                <w:szCs w:val="20"/>
              </w:rPr>
              <w:t>) del syllabus.</w:t>
            </w:r>
          </w:p>
        </w:tc>
      </w:tr>
    </w:tbl>
    <w:p w:rsidR="001E0235" w:rsidP="00566DB3" w:rsidRDefault="001E0235" w14:paraId="726440EB" w14:textId="77777777">
      <w:pPr>
        <w:pStyle w:val="Heading2"/>
        <w:rPr>
          <w:rFonts w:ascii="Aptos Narrow" w:hAnsi="Aptos Narrow"/>
          <w:sz w:val="22"/>
          <w:szCs w:val="22"/>
        </w:rPr>
      </w:pPr>
    </w:p>
    <w:p w:rsidRPr="002C1903" w:rsidR="00566DB3" w:rsidP="00566DB3" w:rsidRDefault="00566DB3" w14:paraId="3B3A978A" w14:textId="0B1B7ED8">
      <w:pPr>
        <w:pStyle w:val="Heading2"/>
        <w:rPr>
          <w:rFonts w:ascii="Aptos Narrow" w:hAnsi="Aptos Narrow"/>
          <w:sz w:val="22"/>
          <w:szCs w:val="22"/>
        </w:rPr>
      </w:pPr>
      <w:r w:rsidRPr="002C1903">
        <w:rPr>
          <w:rFonts w:ascii="Aptos Narrow" w:hAnsi="Aptos Narrow"/>
          <w:sz w:val="22"/>
          <w:szCs w:val="22"/>
        </w:rPr>
        <w:lastRenderedPageBreak/>
        <w:t>ACTI</w:t>
      </w:r>
      <w:r w:rsidRPr="002C1903" w:rsidR="006A403D">
        <w:rPr>
          <w:rFonts w:ascii="Aptos Narrow" w:hAnsi="Aptos Narrow"/>
          <w:sz w:val="22"/>
          <w:szCs w:val="22"/>
        </w:rPr>
        <w:t>V</w:t>
      </w:r>
      <w:r w:rsidRPr="002C1903">
        <w:rPr>
          <w:rFonts w:ascii="Aptos Narrow" w:hAnsi="Aptos Narrow"/>
          <w:sz w:val="22"/>
          <w:szCs w:val="22"/>
        </w:rPr>
        <w:t>IDADES PROPUESTAS</w:t>
      </w:r>
    </w:p>
    <w:tbl>
      <w:tblPr>
        <w:tblW w:w="98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2"/>
        <w:gridCol w:w="1651"/>
        <w:gridCol w:w="4567"/>
        <w:gridCol w:w="1886"/>
        <w:gridCol w:w="1069"/>
      </w:tblGrid>
      <w:tr w:rsidRPr="002C1903" w:rsidR="00C74969" w:rsidTr="08725DE0" w14:paraId="5F6DD7A9" w14:textId="534DED01">
        <w:trPr>
          <w:tblHeader/>
        </w:trPr>
        <w:tc>
          <w:tcPr>
            <w:tcW w:w="66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2C1903" w:rsidR="00C74969" w:rsidP="00C74969" w:rsidRDefault="00C74969" w14:paraId="51D44D3E" w14:textId="77777777">
            <w:pPr>
              <w:jc w:val="center"/>
              <w:rPr>
                <w:rFonts w:ascii="Aptos Narrow" w:hAnsi="Aptos Narrow"/>
                <w:sz w:val="22"/>
                <w:szCs w:val="22"/>
              </w:rPr>
            </w:pPr>
            <w:proofErr w:type="spellStart"/>
            <w:r w:rsidRPr="002C1903"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Cód</w:t>
            </w:r>
            <w:proofErr w:type="spellEnd"/>
            <w:r w:rsidRPr="002C1903"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.</w:t>
            </w:r>
          </w:p>
        </w:tc>
        <w:tc>
          <w:tcPr>
            <w:tcW w:w="1439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2C1903" w:rsidR="00C74969" w:rsidP="00C74969" w:rsidRDefault="00DD0613" w14:paraId="58A421A2" w14:textId="761DC03C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2C1903">
              <w:rPr>
                <w:rFonts w:ascii="Aptos Narrow" w:hAnsi="Aptos Narrow"/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4724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2C1903" w:rsidR="00C74969" w:rsidP="00C74969" w:rsidRDefault="00C74969" w14:paraId="2BAB2316" w14:textId="04DF272B">
            <w:pPr>
              <w:jc w:val="center"/>
              <w:rPr>
                <w:rFonts w:ascii="Aptos Narrow" w:hAnsi="Aptos Narrow"/>
                <w:sz w:val="22"/>
                <w:szCs w:val="22"/>
                <w:lang w:val="es-419"/>
              </w:rPr>
            </w:pPr>
            <w:r w:rsidRPr="002C1903">
              <w:rPr>
                <w:rFonts w:ascii="Aptos Narrow" w:hAnsi="Aptos Narrow"/>
                <w:b/>
                <w:bCs/>
                <w:color w:val="FFFFFF"/>
                <w:sz w:val="22"/>
                <w:szCs w:val="22"/>
                <w:lang w:val="es-419"/>
              </w:rPr>
              <w:t>Descripción</w:t>
            </w:r>
          </w:p>
        </w:tc>
        <w:tc>
          <w:tcPr>
            <w:tcW w:w="1930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1E2761"/>
            <w:tcMar/>
            <w:vAlign w:val="center"/>
          </w:tcPr>
          <w:p w:rsidRPr="002C1903" w:rsidR="00C74969" w:rsidP="00C74969" w:rsidRDefault="00C74969" w14:paraId="77A8BF0B" w14:textId="72CB1510">
            <w:pPr>
              <w:jc w:val="center"/>
              <w:rPr>
                <w:rFonts w:ascii="Aptos Narrow" w:hAnsi="Aptos Narrow"/>
                <w:b w:val="1"/>
                <w:bCs w:val="1"/>
                <w:color w:val="FFFFFF"/>
                <w:sz w:val="22"/>
                <w:szCs w:val="22"/>
                <w:lang w:val="es-419"/>
              </w:rPr>
            </w:pPr>
            <w:r w:rsidRPr="08725DE0" w:rsidR="00C74969">
              <w:rPr>
                <w:rFonts w:ascii="Aptos Narrow" w:hAnsi="Aptos Narrow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s-419"/>
              </w:rPr>
              <w:t>Bi</w:t>
            </w:r>
            <w:r w:rsidRPr="08725DE0" w:rsidR="14ED13E8">
              <w:rPr>
                <w:rFonts w:ascii="Aptos Narrow" w:hAnsi="Aptos Narrow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s-419"/>
              </w:rPr>
              <w:t>b</w:t>
            </w:r>
            <w:r w:rsidRPr="08725DE0" w:rsidR="00C74969">
              <w:rPr>
                <w:rFonts w:ascii="Aptos Narrow" w:hAnsi="Aptos Narrow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s-419"/>
              </w:rPr>
              <w:t>liog</w:t>
            </w:r>
            <w:r w:rsidRPr="08725DE0" w:rsidR="0F90B8AA">
              <w:rPr>
                <w:rFonts w:ascii="Aptos Narrow" w:hAnsi="Aptos Narrow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s-419"/>
              </w:rPr>
              <w:t>ra</w:t>
            </w:r>
            <w:r w:rsidRPr="08725DE0" w:rsidR="00C74969">
              <w:rPr>
                <w:rFonts w:ascii="Aptos Narrow" w:hAnsi="Aptos Narrow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s-419"/>
              </w:rPr>
              <w:t>fía</w:t>
            </w:r>
            <w:r w:rsidRPr="08725DE0" w:rsidR="00C74969">
              <w:rPr>
                <w:rFonts w:ascii="Aptos Narrow" w:hAnsi="Aptos Narrow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s-419"/>
              </w:rPr>
              <w:t xml:space="preserve"> Asociada</w:t>
            </w:r>
          </w:p>
        </w:tc>
        <w:tc>
          <w:tcPr>
            <w:tcW w:w="1080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1E2761"/>
            <w:tcMar/>
            <w:vAlign w:val="center"/>
          </w:tcPr>
          <w:p w:rsidRPr="002C1903" w:rsidR="00C74969" w:rsidP="00C74969" w:rsidRDefault="00C74969" w14:paraId="6F8A0F4F" w14:textId="01536726">
            <w:pPr>
              <w:jc w:val="center"/>
              <w:rPr>
                <w:rFonts w:ascii="Aptos Narrow" w:hAnsi="Aptos Narrow"/>
                <w:b/>
                <w:bCs/>
                <w:color w:val="FFFFFF"/>
                <w:sz w:val="22"/>
                <w:szCs w:val="22"/>
                <w:lang w:val="es-419"/>
              </w:rPr>
            </w:pPr>
            <w:r w:rsidRPr="002C1903">
              <w:rPr>
                <w:rFonts w:ascii="Aptos Narrow" w:hAnsi="Aptos Narrow"/>
                <w:b/>
                <w:bCs/>
                <w:color w:val="FFFFFF"/>
                <w:sz w:val="22"/>
                <w:szCs w:val="22"/>
                <w:lang w:val="es-419"/>
              </w:rPr>
              <w:t>Aprobada</w:t>
            </w:r>
          </w:p>
        </w:tc>
      </w:tr>
      <w:tr w:rsidRPr="007107A4" w:rsidR="00C74969" w:rsidTr="08725DE0" w14:paraId="70A53F21" w14:textId="7426741B">
        <w:tc>
          <w:tcPr>
            <w:tcW w:w="66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C1903" w:rsidR="00C74969" w:rsidP="007107A4" w:rsidRDefault="00C74969" w14:paraId="13F751FA" w14:textId="77777777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Po</w:t>
            </w:r>
          </w:p>
        </w:tc>
        <w:tc>
          <w:tcPr>
            <w:tcW w:w="1439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73D93" w:rsidR="00C74969" w:rsidP="007107A4" w:rsidRDefault="00B253CB" w14:paraId="1210A6A9" w14:textId="3FD59999">
            <w:pPr>
              <w:spacing w:after="0"/>
              <w:jc w:val="center"/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</w:pPr>
            <w:r w:rsidRPr="00173D9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 xml:space="preserve">La </w:t>
            </w:r>
            <w:proofErr w:type="spellStart"/>
            <w:r w:rsidRPr="00173D9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Catástrofe</w:t>
            </w:r>
            <w:proofErr w:type="spellEnd"/>
            <w:r w:rsidRPr="00173D9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 xml:space="preserve"> de la</w:t>
            </w:r>
            <w:r w:rsidRPr="00173D9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 xml:space="preserve"> </w:t>
            </w:r>
            <w:proofErr w:type="spellStart"/>
            <w:r w:rsidRPr="00173D9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Interdependencia</w:t>
            </w:r>
            <w:proofErr w:type="spellEnd"/>
            <w:r w:rsidRPr="00173D9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 xml:space="preserve"> de Redes</w:t>
            </w:r>
          </w:p>
        </w:tc>
        <w:tc>
          <w:tcPr>
            <w:tcW w:w="4724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7107A4" w:rsidR="00C74969" w:rsidP="007107A4" w:rsidRDefault="00893A26" w14:paraId="23D655C5" w14:textId="0800A5AA">
            <w:pPr>
              <w:tabs>
                <w:tab w:val="left" w:pos="2289"/>
              </w:tabs>
              <w:spacing w:after="40"/>
              <w:rPr>
                <w:rFonts w:ascii="Aptos Narrow" w:hAnsi="Aptos Narrow"/>
                <w:sz w:val="20"/>
                <w:szCs w:val="20"/>
                <w:lang w:val="es-419"/>
              </w:rPr>
            </w:pPr>
            <w:r w:rsidRPr="007107A4">
              <w:rPr>
                <w:rFonts w:ascii="Aptos Narrow" w:hAnsi="Aptos Narrow"/>
                <w:sz w:val="20"/>
                <w:szCs w:val="20"/>
                <w:lang w:val="es-419"/>
              </w:rPr>
              <w:t xml:space="preserve">Episodio narrativo de ~30 min que recorre tres apagones reales (NE </w:t>
            </w:r>
            <w:proofErr w:type="gramStart"/>
            <w:r w:rsidRPr="007107A4">
              <w:rPr>
                <w:rFonts w:ascii="Aptos Narrow" w:hAnsi="Aptos Narrow"/>
                <w:sz w:val="20"/>
                <w:szCs w:val="20"/>
                <w:lang w:val="es-419"/>
              </w:rPr>
              <w:t>EE.UU.</w:t>
            </w:r>
            <w:proofErr w:type="gramEnd"/>
            <w:r w:rsidRPr="007107A4">
              <w:rPr>
                <w:rFonts w:ascii="Aptos Narrow" w:hAnsi="Aptos Narrow"/>
                <w:sz w:val="20"/>
                <w:szCs w:val="20"/>
                <w:lang w:val="es-419"/>
              </w:rPr>
              <w:t xml:space="preserve"> 2003, Italia 2003, España 2024–25) leídos con el lenguaje de redes complejas. Usa Watts &amp; Strogatz para introducir la intuición del </w:t>
            </w:r>
            <w:proofErr w:type="spellStart"/>
            <w:r w:rsidRPr="007107A4">
              <w:rPr>
                <w:rFonts w:ascii="Aptos Narrow" w:hAnsi="Aptos Narrow"/>
                <w:sz w:val="20"/>
                <w:szCs w:val="20"/>
                <w:lang w:val="es-419"/>
              </w:rPr>
              <w:t>small-world</w:t>
            </w:r>
            <w:proofErr w:type="spellEnd"/>
            <w:r w:rsidRPr="007107A4">
              <w:rPr>
                <w:rFonts w:ascii="Aptos Narrow" w:hAnsi="Aptos Narrow"/>
                <w:sz w:val="20"/>
                <w:szCs w:val="20"/>
                <w:lang w:val="es-419"/>
              </w:rPr>
              <w:t xml:space="preserve"> y por qué una perturbación local se propaga rápido, </w:t>
            </w:r>
            <w:proofErr w:type="spellStart"/>
            <w:r w:rsidRPr="007107A4">
              <w:rPr>
                <w:rFonts w:ascii="Aptos Narrow" w:hAnsi="Aptos Narrow"/>
                <w:sz w:val="20"/>
                <w:szCs w:val="20"/>
                <w:lang w:val="es-419"/>
              </w:rPr>
              <w:t>Buldyrev</w:t>
            </w:r>
            <w:proofErr w:type="spellEnd"/>
            <w:r w:rsidRPr="007107A4">
              <w:rPr>
                <w:rFonts w:ascii="Aptos Narrow" w:hAnsi="Aptos Narrow"/>
                <w:sz w:val="20"/>
                <w:szCs w:val="20"/>
                <w:lang w:val="es-419"/>
              </w:rPr>
              <w:t xml:space="preserve"> para mostrar el resultado contraintuitivo de que cuando la red eléctrica depende de la red de comunicaciones la fragilidad cambia de naturaleza, y cierra preguntando qué tan vulnerable es el SIN colombiano. Tono accesible, casos antes que fórmulas, pensado para que el estudiante llegue a la sincrónica con la intuición ya construida.</w:t>
            </w:r>
          </w:p>
        </w:tc>
        <w:tc>
          <w:tcPr>
            <w:tcW w:w="1930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/>
          </w:tcPr>
          <w:p w:rsidR="00C74969" w:rsidP="007107A4" w:rsidRDefault="00C06226" w14:paraId="6A11A5B1" w14:textId="77777777">
            <w:pPr>
              <w:spacing w:after="40"/>
              <w:rPr>
                <w:rFonts w:ascii="Aptos Narrow" w:hAnsi="Aptos Narrow"/>
                <w:sz w:val="20"/>
                <w:szCs w:val="20"/>
              </w:rPr>
            </w:pPr>
            <w:r w:rsidRPr="00173D93">
              <w:rPr>
                <w:rFonts w:ascii="Aptos Narrow" w:hAnsi="Aptos Narrow"/>
                <w:sz w:val="20"/>
                <w:szCs w:val="20"/>
              </w:rPr>
              <w:t>Buldyrev, S. V., et al. (2010). Nature</w:t>
            </w:r>
            <w:r w:rsidRPr="00173D93">
              <w:rPr>
                <w:rFonts w:ascii="Aptos Narrow" w:hAnsi="Aptos Narrow"/>
                <w:sz w:val="20"/>
                <w:szCs w:val="20"/>
              </w:rPr>
              <w:t>.</w:t>
            </w:r>
          </w:p>
          <w:p w:rsidRPr="007107A4" w:rsidR="007107A4" w:rsidP="007107A4" w:rsidRDefault="007107A4" w14:paraId="0BCD85C7" w14:textId="6E6838DD">
            <w:pPr>
              <w:spacing w:after="40"/>
              <w:rPr>
                <w:rFonts w:ascii="Aptos Narrow" w:hAnsi="Aptos Narrow"/>
                <w:sz w:val="20"/>
                <w:szCs w:val="20"/>
              </w:rPr>
            </w:pPr>
            <w:r w:rsidRPr="007107A4">
              <w:rPr>
                <w:rFonts w:ascii="Aptos Narrow" w:hAnsi="Aptos Narrow"/>
                <w:sz w:val="20"/>
                <w:szCs w:val="20"/>
              </w:rPr>
              <w:t xml:space="preserve">Watts, D. J., &amp; </w:t>
            </w:r>
            <w:proofErr w:type="spellStart"/>
            <w:r w:rsidRPr="007107A4">
              <w:rPr>
                <w:rFonts w:ascii="Aptos Narrow" w:hAnsi="Aptos Narrow"/>
                <w:sz w:val="20"/>
                <w:szCs w:val="20"/>
              </w:rPr>
              <w:t>Strogatz</w:t>
            </w:r>
            <w:proofErr w:type="spellEnd"/>
            <w:r w:rsidRPr="007107A4">
              <w:rPr>
                <w:rFonts w:ascii="Aptos Narrow" w:hAnsi="Aptos Narrow"/>
                <w:sz w:val="20"/>
                <w:szCs w:val="20"/>
              </w:rPr>
              <w:t xml:space="preserve">, S. H. (1998). Collective dynamics of 'small-world' networks. </w:t>
            </w:r>
          </w:p>
        </w:tc>
        <w:tc>
          <w:tcPr>
            <w:tcW w:w="1080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/>
            <w:vAlign w:val="center"/>
          </w:tcPr>
          <w:p w:rsidRPr="007107A4" w:rsidR="00C74969" w:rsidP="007107A4" w:rsidRDefault="00C74969" w14:paraId="024121DB" w14:textId="25B42A75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</w:rPr>
            </w:pPr>
          </w:p>
        </w:tc>
      </w:tr>
      <w:tr w:rsidRPr="002C1903" w:rsidR="00C74969" w:rsidTr="08725DE0" w14:paraId="12BFD83A" w14:textId="72A4381E">
        <w:tc>
          <w:tcPr>
            <w:tcW w:w="66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C1903" w:rsidR="00C74969" w:rsidP="0082442A" w:rsidRDefault="00C74969" w14:paraId="0E73C9A8" w14:textId="77777777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Le</w:t>
            </w:r>
          </w:p>
        </w:tc>
        <w:tc>
          <w:tcPr>
            <w:tcW w:w="1439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73D93" w:rsidR="00DD0613" w:rsidP="00B253CB" w:rsidRDefault="00887E3F" w14:paraId="0B0BDE78" w14:textId="06D058C3">
            <w:pPr>
              <w:spacing w:after="0"/>
              <w:jc w:val="center"/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-</w:t>
            </w:r>
          </w:p>
        </w:tc>
        <w:tc>
          <w:tcPr>
            <w:tcW w:w="4724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73D93" w:rsidR="00C74969" w:rsidP="00FE554A" w:rsidRDefault="00C74969" w14:paraId="61624A0E" w14:textId="20EA9781">
            <w:pPr>
              <w:spacing w:after="40"/>
              <w:rPr>
                <w:rFonts w:ascii="Aptos Narrow" w:hAnsi="Aptos Narrow"/>
                <w:sz w:val="20"/>
                <w:szCs w:val="20"/>
                <w:lang w:val="es-419"/>
              </w:rPr>
            </w:pPr>
          </w:p>
        </w:tc>
        <w:tc>
          <w:tcPr>
            <w:tcW w:w="1930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/>
          </w:tcPr>
          <w:p w:rsidRPr="00173D93" w:rsidR="00C74969" w:rsidP="0082442A" w:rsidRDefault="00C74969" w14:paraId="66FFA3FE" w14:textId="77777777">
            <w:pPr>
              <w:spacing w:after="40"/>
              <w:rPr>
                <w:rFonts w:ascii="Aptos Narrow" w:hAnsi="Aptos Narrow"/>
                <w:sz w:val="20"/>
                <w:szCs w:val="20"/>
                <w:lang w:val="es-419"/>
              </w:rPr>
            </w:pPr>
          </w:p>
        </w:tc>
        <w:tc>
          <w:tcPr>
            <w:tcW w:w="1080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/>
            <w:vAlign w:val="center"/>
          </w:tcPr>
          <w:p w:rsidRPr="00173D93" w:rsidR="00C74969" w:rsidP="0082442A" w:rsidRDefault="00C74969" w14:paraId="2109CE1D" w14:textId="0C7E5E98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  <w:lang w:val="es-419"/>
              </w:rPr>
            </w:pPr>
          </w:p>
        </w:tc>
      </w:tr>
      <w:tr w:rsidRPr="002C1903" w:rsidR="00C74969" w:rsidTr="08725DE0" w14:paraId="0D61836D" w14:textId="105990AB">
        <w:tc>
          <w:tcPr>
            <w:tcW w:w="66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C1903" w:rsidR="00C74969" w:rsidP="0082442A" w:rsidRDefault="00C74969" w14:paraId="64D6D414" w14:textId="5D9BA81F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Dp</w:t>
            </w:r>
            <w:proofErr w:type="spellEnd"/>
          </w:p>
        </w:tc>
        <w:tc>
          <w:tcPr>
            <w:tcW w:w="1439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73D93" w:rsidR="00C74969" w:rsidP="00B253CB" w:rsidRDefault="00887E3F" w14:paraId="2092E726" w14:textId="01E9EC43">
            <w:pPr>
              <w:spacing w:after="0"/>
              <w:jc w:val="center"/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-</w:t>
            </w:r>
          </w:p>
        </w:tc>
        <w:tc>
          <w:tcPr>
            <w:tcW w:w="4724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73D93" w:rsidR="00C74969" w:rsidP="00FE554A" w:rsidRDefault="00C74969" w14:paraId="3EBA5527" w14:textId="42101857">
            <w:pPr>
              <w:spacing w:after="40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1930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/>
          </w:tcPr>
          <w:p w:rsidRPr="00173D93" w:rsidR="00C74969" w:rsidP="0082442A" w:rsidRDefault="00C74969" w14:paraId="4E535EC5" w14:textId="77777777">
            <w:pPr>
              <w:spacing w:after="40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/>
            <w:vAlign w:val="center"/>
          </w:tcPr>
          <w:p w:rsidRPr="00173D93" w:rsidR="00C74969" w:rsidP="0082442A" w:rsidRDefault="00C74969" w14:paraId="570FBCD9" w14:textId="1B31533F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</w:rPr>
            </w:pPr>
          </w:p>
        </w:tc>
      </w:tr>
      <w:tr w:rsidRPr="002C1903" w:rsidR="00D45F58" w:rsidTr="08725DE0" w14:paraId="7DB70473" w14:textId="1BDB89EC">
        <w:tc>
          <w:tcPr>
            <w:tcW w:w="66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C1903" w:rsidR="00D45F58" w:rsidP="0082442A" w:rsidRDefault="00D45F58" w14:paraId="70FBA04C" w14:textId="77777777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PrEv</w:t>
            </w:r>
            <w:proofErr w:type="spellEnd"/>
          </w:p>
        </w:tc>
        <w:tc>
          <w:tcPr>
            <w:tcW w:w="1439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73D93" w:rsidR="00D45F58" w:rsidP="00B253CB" w:rsidRDefault="00476017" w14:paraId="00416A31" w14:textId="5CEA6602">
            <w:pPr>
              <w:spacing w:after="0"/>
              <w:jc w:val="center"/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</w:pPr>
            <w:proofErr w:type="spellStart"/>
            <w:r w:rsidRPr="00476017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Métricas</w:t>
            </w:r>
            <w:proofErr w:type="spellEnd"/>
            <w:r w:rsidRPr="00476017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 xml:space="preserve"> de redes</w:t>
            </w:r>
          </w:p>
        </w:tc>
        <w:tc>
          <w:tcPr>
            <w:tcW w:w="4724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476017" w:rsidR="00D45F58" w:rsidP="00FE554A" w:rsidRDefault="00874058" w14:paraId="68938089" w14:textId="049510D1">
            <w:pPr>
              <w:spacing w:after="40"/>
              <w:rPr>
                <w:rFonts w:ascii="Aptos Narrow" w:hAnsi="Aptos Narrow"/>
                <w:sz w:val="20"/>
                <w:szCs w:val="20"/>
                <w:lang w:val="es-419"/>
              </w:rPr>
            </w:pPr>
            <w:r w:rsidRPr="00874058">
              <w:rPr>
                <w:rFonts w:ascii="Aptos Narrow" w:hAnsi="Aptos Narrow"/>
                <w:sz w:val="20"/>
                <w:szCs w:val="20"/>
                <w:lang w:val="es-419"/>
              </w:rPr>
              <w:t xml:space="preserve">Quiz breve (8–10 preguntas) que el estudiante responde antes de la sincrónica. Cubre el mínimo conceptual para no perder tiempo en la sesión: distinguir grado de </w:t>
            </w:r>
            <w:proofErr w:type="spellStart"/>
            <w:r w:rsidRPr="00874058">
              <w:rPr>
                <w:rFonts w:ascii="Aptos Narrow" w:hAnsi="Aptos Narrow"/>
                <w:i/>
                <w:iCs/>
                <w:sz w:val="20"/>
                <w:szCs w:val="20"/>
                <w:lang w:val="es-419"/>
              </w:rPr>
              <w:t>betweenness</w:t>
            </w:r>
            <w:proofErr w:type="spellEnd"/>
            <w:r w:rsidRPr="00874058">
              <w:rPr>
                <w:rFonts w:ascii="Aptos Narrow" w:hAnsi="Aptos Narrow"/>
                <w:sz w:val="20"/>
                <w:szCs w:val="20"/>
                <w:lang w:val="es-419"/>
              </w:rPr>
              <w:t xml:space="preserve">, identificar visualmente un </w:t>
            </w:r>
            <w:proofErr w:type="spellStart"/>
            <w:proofErr w:type="gramStart"/>
            <w:r w:rsidRPr="00874058">
              <w:rPr>
                <w:rFonts w:ascii="Aptos Narrow" w:hAnsi="Aptos Narrow"/>
                <w:sz w:val="20"/>
                <w:szCs w:val="20"/>
                <w:lang w:val="es-419"/>
              </w:rPr>
              <w:t>hub</w:t>
            </w:r>
            <w:proofErr w:type="spellEnd"/>
            <w:proofErr w:type="gramEnd"/>
            <w:r w:rsidRPr="00874058">
              <w:rPr>
                <w:rFonts w:ascii="Aptos Narrow" w:hAnsi="Aptos Narrow"/>
                <w:sz w:val="20"/>
                <w:szCs w:val="20"/>
                <w:lang w:val="es-419"/>
              </w:rPr>
              <w:t xml:space="preserve"> en un diagrama, interpretar un histograma de distribución de grado en escala log-log, reconocer una topología </w:t>
            </w:r>
            <w:proofErr w:type="spellStart"/>
            <w:r w:rsidRPr="00874058">
              <w:rPr>
                <w:rFonts w:ascii="Aptos Narrow" w:hAnsi="Aptos Narrow"/>
                <w:i/>
                <w:iCs/>
                <w:sz w:val="20"/>
                <w:szCs w:val="20"/>
                <w:lang w:val="es-419"/>
              </w:rPr>
              <w:t>small-world</w:t>
            </w:r>
            <w:proofErr w:type="spellEnd"/>
            <w:r w:rsidRPr="00874058">
              <w:rPr>
                <w:rFonts w:ascii="Aptos Narrow" w:hAnsi="Aptos Narrow"/>
                <w:sz w:val="20"/>
                <w:szCs w:val="20"/>
                <w:lang w:val="es-419"/>
              </w:rPr>
              <w:t xml:space="preserve"> vs. </w:t>
            </w:r>
            <w:proofErr w:type="spellStart"/>
            <w:r w:rsidRPr="00874058">
              <w:rPr>
                <w:rFonts w:ascii="Aptos Narrow" w:hAnsi="Aptos Narrow"/>
                <w:i/>
                <w:iCs/>
                <w:sz w:val="20"/>
                <w:szCs w:val="20"/>
                <w:lang w:val="es-419"/>
              </w:rPr>
              <w:t>scale</w:t>
            </w:r>
            <w:proofErr w:type="spellEnd"/>
            <w:r w:rsidRPr="00874058">
              <w:rPr>
                <w:rFonts w:ascii="Aptos Narrow" w:hAnsi="Aptos Narrow"/>
                <w:i/>
                <w:iCs/>
                <w:sz w:val="20"/>
                <w:szCs w:val="20"/>
                <w:lang w:val="es-419"/>
              </w:rPr>
              <w:t>-free</w:t>
            </w:r>
            <w:r w:rsidRPr="00874058">
              <w:rPr>
                <w:rFonts w:ascii="Aptos Narrow" w:hAnsi="Aptos Narrow"/>
                <w:sz w:val="20"/>
                <w:szCs w:val="20"/>
                <w:lang w:val="es-419"/>
              </w:rPr>
              <w:t xml:space="preserve"> vs. </w:t>
            </w:r>
            <w:r w:rsidR="00476017">
              <w:rPr>
                <w:rFonts w:ascii="Aptos Narrow" w:hAnsi="Aptos Narrow"/>
                <w:sz w:val="20"/>
                <w:szCs w:val="20"/>
                <w:lang w:val="es-419"/>
              </w:rPr>
              <w:t>a</w:t>
            </w:r>
            <w:r w:rsidRPr="00874058">
              <w:rPr>
                <w:rFonts w:ascii="Aptos Narrow" w:hAnsi="Aptos Narrow"/>
                <w:sz w:val="20"/>
                <w:szCs w:val="20"/>
                <w:lang w:val="es-419"/>
              </w:rPr>
              <w:t>leatoria</w:t>
            </w:r>
            <w:r w:rsidR="00476017">
              <w:rPr>
                <w:rFonts w:ascii="Aptos Narrow" w:hAnsi="Aptos Narrow"/>
                <w:sz w:val="20"/>
                <w:szCs w:val="20"/>
                <w:lang w:val="es-419"/>
              </w:rPr>
              <w:t>.</w:t>
            </w:r>
          </w:p>
        </w:tc>
        <w:tc>
          <w:tcPr>
            <w:tcW w:w="1930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/>
          </w:tcPr>
          <w:p w:rsidRPr="00173D93" w:rsidR="00D45F58" w:rsidP="00476017" w:rsidRDefault="00476017" w14:paraId="1C812545" w14:textId="131C453B">
            <w:pPr>
              <w:spacing w:after="40"/>
              <w:rPr>
                <w:rFonts w:ascii="Aptos Narrow" w:hAnsi="Aptos Narrow"/>
                <w:sz w:val="20"/>
                <w:szCs w:val="20"/>
              </w:rPr>
            </w:pPr>
            <w:r w:rsidRPr="00476017">
              <w:rPr>
                <w:rFonts w:ascii="Aptos Narrow" w:hAnsi="Aptos Narrow"/>
                <w:sz w:val="20"/>
                <w:szCs w:val="20"/>
              </w:rPr>
              <w:t xml:space="preserve">Watts, D. J., &amp; </w:t>
            </w:r>
            <w:proofErr w:type="spellStart"/>
            <w:r w:rsidRPr="00476017">
              <w:rPr>
                <w:rFonts w:ascii="Aptos Narrow" w:hAnsi="Aptos Narrow"/>
                <w:sz w:val="20"/>
                <w:szCs w:val="20"/>
              </w:rPr>
              <w:t>Strogatz</w:t>
            </w:r>
            <w:proofErr w:type="spellEnd"/>
            <w:r w:rsidRPr="00476017">
              <w:rPr>
                <w:rFonts w:ascii="Aptos Narrow" w:hAnsi="Aptos Narrow"/>
                <w:sz w:val="20"/>
                <w:szCs w:val="20"/>
              </w:rPr>
              <w:t>, S. H. (1998). Collective dynamics of 'small-world' networks.</w:t>
            </w:r>
          </w:p>
        </w:tc>
        <w:tc>
          <w:tcPr>
            <w:tcW w:w="1080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/>
            <w:vAlign w:val="center"/>
          </w:tcPr>
          <w:p w:rsidRPr="00173D93" w:rsidR="00D45F58" w:rsidP="0082442A" w:rsidRDefault="00D45F58" w14:paraId="5046F109" w14:textId="408A80EF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</w:rPr>
            </w:pPr>
          </w:p>
        </w:tc>
      </w:tr>
      <w:tr w:rsidRPr="005354C3" w:rsidR="00C74969" w:rsidTr="08725DE0" w14:paraId="6A94E655" w14:textId="7223C33E">
        <w:tc>
          <w:tcPr>
            <w:tcW w:w="66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D1C4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C1903" w:rsidR="00C74969" w:rsidP="0082442A" w:rsidRDefault="00C74969" w14:paraId="7132A197" w14:textId="65FAB545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Fo</w:t>
            </w:r>
          </w:p>
        </w:tc>
        <w:tc>
          <w:tcPr>
            <w:tcW w:w="1439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887E3F" w:rsidR="00C74969" w:rsidP="00B253CB" w:rsidRDefault="00887E3F" w14:paraId="3E6E1AC3" w14:textId="7176848C">
            <w:pPr>
              <w:spacing w:after="0"/>
              <w:jc w:val="center"/>
              <w:rPr>
                <w:rFonts w:ascii="Aptos Narrow" w:hAnsi="Aptos Narrow"/>
                <w:b/>
                <w:bCs/>
                <w:color w:val="1E2761"/>
                <w:sz w:val="20"/>
                <w:szCs w:val="20"/>
                <w:lang w:val="es-419"/>
              </w:rPr>
            </w:pPr>
            <w:r w:rsidRPr="00887E3F">
              <w:rPr>
                <w:rFonts w:ascii="Aptos Narrow" w:hAnsi="Aptos Narrow"/>
                <w:b/>
                <w:bCs/>
                <w:color w:val="1E2761"/>
                <w:sz w:val="20"/>
                <w:szCs w:val="20"/>
                <w:lang w:val="es-419"/>
              </w:rPr>
              <w:t>¿Robusto o frágil? Lo que el N-1 no ve</w:t>
            </w:r>
          </w:p>
        </w:tc>
        <w:tc>
          <w:tcPr>
            <w:tcW w:w="4724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173D93" w:rsidR="00C74969" w:rsidP="00FE554A" w:rsidRDefault="005354C3" w14:paraId="21057CE3" w14:textId="35A26970">
            <w:pPr>
              <w:spacing w:after="40"/>
              <w:rPr>
                <w:rFonts w:ascii="Aptos Narrow" w:hAnsi="Aptos Narrow"/>
                <w:sz w:val="20"/>
                <w:szCs w:val="20"/>
                <w:lang w:val="es-419"/>
              </w:rPr>
            </w:pPr>
            <w:r w:rsidRPr="005354C3">
              <w:rPr>
                <w:rFonts w:ascii="Aptos Narrow" w:hAnsi="Aptos Narrow"/>
                <w:sz w:val="20"/>
                <w:szCs w:val="20"/>
                <w:lang w:val="es-419"/>
              </w:rPr>
              <w:t>S</w:t>
            </w:r>
            <w:r w:rsidRPr="005354C3">
              <w:rPr>
                <w:rFonts w:ascii="Aptos Narrow" w:hAnsi="Aptos Narrow"/>
                <w:sz w:val="20"/>
                <w:szCs w:val="20"/>
                <w:lang w:val="es-419"/>
              </w:rPr>
              <w:t xml:space="preserve">i los estudiantes encuentran en el Lab que el SIN tiene </w:t>
            </w:r>
            <w:proofErr w:type="spellStart"/>
            <w:r w:rsidRPr="005354C3">
              <w:rPr>
                <w:rFonts w:ascii="Aptos Narrow" w:hAnsi="Aptos Narrow"/>
                <w:sz w:val="20"/>
                <w:szCs w:val="20"/>
                <w:lang w:val="es-419"/>
              </w:rPr>
              <w:t>hubs</w:t>
            </w:r>
            <w:proofErr w:type="spellEnd"/>
            <w:r w:rsidRPr="005354C3">
              <w:rPr>
                <w:rFonts w:ascii="Aptos Narrow" w:hAnsi="Aptos Narrow"/>
                <w:sz w:val="20"/>
                <w:szCs w:val="20"/>
                <w:lang w:val="es-419"/>
              </w:rPr>
              <w:t xml:space="preserve"> de alta centralidad cuya remoción colapsa la conectividad ante ataques dirigidos en menos del 5% de los nodos (resultado de Correa &amp; </w:t>
            </w:r>
            <w:proofErr w:type="spellStart"/>
            <w:r w:rsidRPr="005354C3">
              <w:rPr>
                <w:rFonts w:ascii="Aptos Narrow" w:hAnsi="Aptos Narrow"/>
                <w:sz w:val="20"/>
                <w:szCs w:val="20"/>
                <w:lang w:val="es-419"/>
              </w:rPr>
              <w:t>Yusta</w:t>
            </w:r>
            <w:proofErr w:type="spellEnd"/>
            <w:r w:rsidRPr="005354C3">
              <w:rPr>
                <w:rFonts w:ascii="Aptos Narrow" w:hAnsi="Aptos Narrow"/>
                <w:sz w:val="20"/>
                <w:szCs w:val="20"/>
                <w:lang w:val="es-419"/>
              </w:rPr>
              <w:t xml:space="preserve"> para Colombia), ¿basta el criterio N-1 que aplica la CREG? El foro pide articular el hallazgo topológico (distribución de grado del SIN, presencia de </w:t>
            </w:r>
            <w:proofErr w:type="spellStart"/>
            <w:r w:rsidRPr="005354C3">
              <w:rPr>
                <w:rFonts w:ascii="Aptos Narrow" w:hAnsi="Aptos Narrow"/>
                <w:sz w:val="20"/>
                <w:szCs w:val="20"/>
                <w:lang w:val="es-419"/>
              </w:rPr>
              <w:t>hubs</w:t>
            </w:r>
            <w:proofErr w:type="spellEnd"/>
            <w:r w:rsidRPr="005354C3">
              <w:rPr>
                <w:rFonts w:ascii="Aptos Narrow" w:hAnsi="Aptos Narrow"/>
                <w:sz w:val="20"/>
                <w:szCs w:val="20"/>
                <w:lang w:val="es-419"/>
              </w:rPr>
              <w:t>) con una recomendación de política regulatoria, y discutir si los planes de expansión del SIN incrementan o reducen la vulnerabilidad estructural.</w:t>
            </w:r>
          </w:p>
        </w:tc>
        <w:tc>
          <w:tcPr>
            <w:tcW w:w="1930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/>
          </w:tcPr>
          <w:p w:rsidRPr="00887E3F" w:rsidR="00C74969" w:rsidP="0082442A" w:rsidRDefault="00887E3F" w14:paraId="1AF5F6EC" w14:textId="62E3797B">
            <w:pPr>
              <w:spacing w:after="40"/>
              <w:rPr>
                <w:rFonts w:ascii="Aptos Narrow" w:hAnsi="Aptos Narrow"/>
                <w:sz w:val="20"/>
                <w:szCs w:val="20"/>
              </w:rPr>
            </w:pPr>
            <w:r w:rsidRPr="00CF4763">
              <w:rPr>
                <w:rFonts w:ascii="Aptos Narrow" w:hAnsi="Aptos Narrow"/>
                <w:sz w:val="20"/>
                <w:szCs w:val="20"/>
                <w:lang w:val="es-419"/>
              </w:rPr>
              <w:t xml:space="preserve">Correa, G. J., &amp; </w:t>
            </w:r>
            <w:proofErr w:type="spellStart"/>
            <w:r w:rsidRPr="00CF4763">
              <w:rPr>
                <w:rFonts w:ascii="Aptos Narrow" w:hAnsi="Aptos Narrow"/>
                <w:sz w:val="20"/>
                <w:szCs w:val="20"/>
                <w:lang w:val="es-419"/>
              </w:rPr>
              <w:t>Yusta</w:t>
            </w:r>
            <w:proofErr w:type="spellEnd"/>
            <w:r w:rsidRPr="00CF4763">
              <w:rPr>
                <w:rFonts w:ascii="Aptos Narrow" w:hAnsi="Aptos Narrow"/>
                <w:sz w:val="20"/>
                <w:szCs w:val="20"/>
                <w:lang w:val="es-419"/>
              </w:rPr>
              <w:t xml:space="preserve">, J. M. (2013). </w:t>
            </w:r>
            <w:r w:rsidRPr="00054461">
              <w:rPr>
                <w:rFonts w:ascii="Aptos Narrow" w:hAnsi="Aptos Narrow"/>
                <w:sz w:val="20"/>
                <w:szCs w:val="20"/>
              </w:rPr>
              <w:t>Structural vulnerability in transmission systems: Cases of Colombia and Spain.</w:t>
            </w:r>
          </w:p>
        </w:tc>
        <w:tc>
          <w:tcPr>
            <w:tcW w:w="1080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/>
            <w:vAlign w:val="center"/>
          </w:tcPr>
          <w:p w:rsidRPr="005354C3" w:rsidR="00C74969" w:rsidP="0082442A" w:rsidRDefault="00C74969" w14:paraId="610618E2" w14:textId="02AF5253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  <w:lang w:val="es-419"/>
              </w:rPr>
            </w:pPr>
          </w:p>
        </w:tc>
      </w:tr>
      <w:tr w:rsidRPr="00736FA3" w:rsidR="00FE554A" w:rsidTr="08725DE0" w14:paraId="751729BB" w14:textId="77777777">
        <w:tc>
          <w:tcPr>
            <w:tcW w:w="66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2C1903" w:rsidR="00FE554A" w:rsidP="00FE554A" w:rsidRDefault="00FE554A" w14:paraId="3DAFB523" w14:textId="628859AC">
            <w:pPr>
              <w:spacing w:after="40"/>
              <w:jc w:val="center"/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Lab</w:t>
            </w:r>
          </w:p>
        </w:tc>
        <w:tc>
          <w:tcPr>
            <w:tcW w:w="1439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173D93" w:rsidR="00FE554A" w:rsidP="00B253CB" w:rsidRDefault="00736FA3" w14:paraId="18C4D30A" w14:textId="15A77A21">
            <w:pPr>
              <w:spacing w:after="0"/>
              <w:jc w:val="center"/>
              <w:rPr>
                <w:rFonts w:ascii="Aptos Narrow" w:hAnsi="Aptos Narrow"/>
                <w:b/>
                <w:bCs/>
                <w:color w:val="1E2761"/>
                <w:sz w:val="20"/>
                <w:szCs w:val="20"/>
                <w:lang w:val="es-419"/>
              </w:rPr>
            </w:pPr>
            <w:r w:rsidRPr="00173D93">
              <w:rPr>
                <w:rFonts w:ascii="Aptos Narrow" w:hAnsi="Aptos Narrow"/>
                <w:b/>
                <w:bCs/>
                <w:color w:val="1E2761"/>
                <w:sz w:val="20"/>
                <w:szCs w:val="20"/>
                <w:lang w:val="es-419"/>
              </w:rPr>
              <w:t>Simulación de Ataque Selectivo sobre la Red Física</w:t>
            </w:r>
          </w:p>
        </w:tc>
        <w:tc>
          <w:tcPr>
            <w:tcW w:w="4724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F4763" w:rsidR="00FE554A" w:rsidP="00FE554A" w:rsidRDefault="007107A4" w14:paraId="51E0D982" w14:textId="03C85577">
            <w:pPr>
              <w:spacing w:after="40"/>
              <w:rPr>
                <w:rFonts w:ascii="Aptos Narrow" w:hAnsi="Aptos Narrow"/>
                <w:sz w:val="20"/>
                <w:szCs w:val="20"/>
                <w:lang w:val="es-419"/>
              </w:rPr>
            </w:pPr>
            <w:r w:rsidRPr="00CF4763">
              <w:rPr>
                <w:rFonts w:ascii="Aptos Narrow" w:hAnsi="Aptos Narrow"/>
                <w:sz w:val="20"/>
                <w:szCs w:val="20"/>
                <w:lang w:val="es-419"/>
              </w:rPr>
              <w:t xml:space="preserve">Notebook </w:t>
            </w:r>
            <w:proofErr w:type="spellStart"/>
            <w:r w:rsidRPr="00CF4763">
              <w:rPr>
                <w:rFonts w:ascii="Aptos Narrow" w:hAnsi="Aptos Narrow"/>
                <w:sz w:val="20"/>
                <w:szCs w:val="20"/>
                <w:lang w:val="es-419"/>
              </w:rPr>
              <w:t>semi-completo</w:t>
            </w:r>
            <w:proofErr w:type="spellEnd"/>
            <w:r w:rsidRPr="00CF4763">
              <w:rPr>
                <w:rFonts w:ascii="Aptos Narrow" w:hAnsi="Aptos Narrow"/>
                <w:sz w:val="20"/>
                <w:szCs w:val="20"/>
                <w:lang w:val="es-419"/>
              </w:rPr>
              <w:t xml:space="preserve"> en Python/</w:t>
            </w:r>
            <w:proofErr w:type="spellStart"/>
            <w:r w:rsidRPr="00CF4763">
              <w:rPr>
                <w:rFonts w:ascii="Aptos Narrow" w:hAnsi="Aptos Narrow"/>
                <w:sz w:val="20"/>
                <w:szCs w:val="20"/>
                <w:lang w:val="es-419"/>
              </w:rPr>
              <w:t>NetworkX</w:t>
            </w:r>
            <w:proofErr w:type="spellEnd"/>
            <w:r w:rsidRPr="00CF4763">
              <w:rPr>
                <w:rFonts w:ascii="Aptos Narrow" w:hAnsi="Aptos Narrow"/>
                <w:sz w:val="20"/>
                <w:szCs w:val="20"/>
                <w:lang w:val="es-419"/>
              </w:rPr>
              <w:t xml:space="preserve"> que replica el método de Albert, Albert &amp; </w:t>
            </w:r>
            <w:proofErr w:type="spellStart"/>
            <w:r w:rsidRPr="00CF4763">
              <w:rPr>
                <w:rFonts w:ascii="Aptos Narrow" w:hAnsi="Aptos Narrow"/>
                <w:sz w:val="20"/>
                <w:szCs w:val="20"/>
                <w:lang w:val="es-419"/>
              </w:rPr>
              <w:t>Nakarado</w:t>
            </w:r>
            <w:proofErr w:type="spellEnd"/>
            <w:r w:rsidRPr="00CF4763">
              <w:rPr>
                <w:rFonts w:ascii="Aptos Narrow" w:hAnsi="Aptos Narrow"/>
                <w:sz w:val="20"/>
                <w:szCs w:val="20"/>
                <w:lang w:val="es-419"/>
              </w:rPr>
              <w:t xml:space="preserve"> (2004) sobre el SIN colombiano: cargar un grafo representativo del STN (~100 nodos), calcular </w:t>
            </w:r>
            <w:r w:rsidRPr="00CF4763">
              <w:rPr>
                <w:rFonts w:ascii="Aptos Narrow" w:hAnsi="Aptos Narrow"/>
                <w:sz w:val="20"/>
                <w:szCs w:val="20"/>
                <w:lang w:val="es-419"/>
              </w:rPr>
              <w:lastRenderedPageBreak/>
              <w:t xml:space="preserve">distribución de grado, centralidades de grado y </w:t>
            </w:r>
            <w:proofErr w:type="spellStart"/>
            <w:r w:rsidRPr="00CF4763">
              <w:rPr>
                <w:rFonts w:ascii="Aptos Narrow" w:hAnsi="Aptos Narrow"/>
                <w:i/>
                <w:iCs/>
                <w:sz w:val="20"/>
                <w:szCs w:val="20"/>
                <w:lang w:val="es-419"/>
              </w:rPr>
              <w:t>betweenness</w:t>
            </w:r>
            <w:proofErr w:type="spellEnd"/>
            <w:r w:rsidRPr="00CF4763">
              <w:rPr>
                <w:rFonts w:ascii="Aptos Narrow" w:hAnsi="Aptos Narrow"/>
                <w:sz w:val="20"/>
                <w:szCs w:val="20"/>
                <w:lang w:val="es-419"/>
              </w:rPr>
              <w:t>, simular remoción aleatoria vs. ataque dirigido por grado y por carga, y graficar la pérdida de conectividad como función de la fracción de nodos removidos.</w:t>
            </w:r>
          </w:p>
        </w:tc>
        <w:tc>
          <w:tcPr>
            <w:tcW w:w="1930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/>
          </w:tcPr>
          <w:p w:rsidR="00FE554A" w:rsidP="00FE554A" w:rsidRDefault="00736FA3" w14:paraId="2B5D53DF" w14:textId="77777777">
            <w:pPr>
              <w:spacing w:after="40"/>
              <w:rPr>
                <w:rFonts w:ascii="Aptos Narrow" w:hAnsi="Aptos Narrow"/>
                <w:sz w:val="20"/>
                <w:szCs w:val="20"/>
              </w:rPr>
            </w:pPr>
            <w:r w:rsidRPr="00173D93">
              <w:rPr>
                <w:rFonts w:ascii="Aptos Narrow" w:hAnsi="Aptos Narrow"/>
                <w:sz w:val="20"/>
                <w:szCs w:val="20"/>
              </w:rPr>
              <w:lastRenderedPageBreak/>
              <w:t>Albert, R., et al. (2004). Physical Review</w:t>
            </w:r>
            <w:r w:rsidRPr="00173D93">
              <w:rPr>
                <w:rFonts w:ascii="Aptos Narrow" w:hAnsi="Aptos Narrow"/>
                <w:sz w:val="20"/>
                <w:szCs w:val="20"/>
              </w:rPr>
              <w:t>.</w:t>
            </w:r>
          </w:p>
          <w:p w:rsidRPr="00173D93" w:rsidR="00054461" w:rsidP="00FE554A" w:rsidRDefault="00054461" w14:paraId="26B06468" w14:textId="68259D51">
            <w:pPr>
              <w:spacing w:after="40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/>
            <w:vAlign w:val="center"/>
          </w:tcPr>
          <w:p w:rsidRPr="00173D93" w:rsidR="00FE554A" w:rsidP="00FE554A" w:rsidRDefault="00FE554A" w14:paraId="3A0536E1" w14:textId="02BCF930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</w:rPr>
            </w:pPr>
          </w:p>
        </w:tc>
      </w:tr>
    </w:tbl>
    <w:p w:rsidRPr="00736FA3" w:rsidR="00D752A9" w:rsidP="0025187E" w:rsidRDefault="00D752A9" w14:paraId="5478D1CF" w14:textId="77777777">
      <w:pPr>
        <w:spacing w:before="60" w:after="60" w:line="300" w:lineRule="auto"/>
        <w:jc w:val="both"/>
        <w:rPr>
          <w:rFonts w:ascii="Aptos Narrow" w:hAnsi="Aptos Narrow"/>
          <w:sz w:val="22"/>
          <w:szCs w:val="22"/>
        </w:rPr>
      </w:pPr>
    </w:p>
    <w:sectPr w:rsidRPr="00736FA3" w:rsidR="00D752A9">
      <w:headerReference w:type="default" r:id="rId7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E5FB9" w:rsidP="00DC6E4E" w:rsidRDefault="007E5FB9" w14:paraId="00ABCD1C" w14:textId="77777777">
      <w:pPr>
        <w:spacing w:after="0" w:line="240" w:lineRule="auto"/>
      </w:pPr>
      <w:r>
        <w:separator/>
      </w:r>
    </w:p>
  </w:endnote>
  <w:endnote w:type="continuationSeparator" w:id="0">
    <w:p w:rsidR="007E5FB9" w:rsidP="00DC6E4E" w:rsidRDefault="007E5FB9" w14:paraId="43726D3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E5FB9" w:rsidP="00DC6E4E" w:rsidRDefault="007E5FB9" w14:paraId="7A77A3B3" w14:textId="77777777">
      <w:pPr>
        <w:spacing w:after="0" w:line="240" w:lineRule="auto"/>
      </w:pPr>
      <w:r>
        <w:separator/>
      </w:r>
    </w:p>
  </w:footnote>
  <w:footnote w:type="continuationSeparator" w:id="0">
    <w:p w:rsidR="007E5FB9" w:rsidP="00DC6E4E" w:rsidRDefault="007E5FB9" w14:paraId="782B61F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DC6E4E" w:rsidRDefault="002338A3" w14:paraId="5E66CFC3" w14:textId="18A0ADB1">
    <w:pPr>
      <w:pStyle w:val="Header"/>
    </w:pPr>
    <w:r w:rsidRPr="00BB53F1">
      <w:rPr>
        <w:noProof/>
      </w:rPr>
      <w:drawing>
        <wp:anchor distT="0" distB="0" distL="114300" distR="114300" simplePos="0" relativeHeight="251659264" behindDoc="0" locked="0" layoutInCell="1" allowOverlap="1" wp14:anchorId="1BA7A728" wp14:editId="5B337B58">
          <wp:simplePos x="0" y="0"/>
          <wp:positionH relativeFrom="column">
            <wp:posOffset>3090545</wp:posOffset>
          </wp:positionH>
          <wp:positionV relativeFrom="paragraph">
            <wp:posOffset>-184785</wp:posOffset>
          </wp:positionV>
          <wp:extent cx="3216275" cy="424180"/>
          <wp:effectExtent l="0" t="0" r="3175" b="0"/>
          <wp:wrapSquare wrapText="bothSides"/>
          <wp:docPr id="1302482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24824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16275" cy="424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53F1">
      <w:rPr>
        <w:noProof/>
      </w:rPr>
      <w:drawing>
        <wp:anchor distT="0" distB="0" distL="114300" distR="114300" simplePos="0" relativeHeight="251658240" behindDoc="0" locked="0" layoutInCell="1" allowOverlap="1" wp14:anchorId="6AE28791" wp14:editId="24795A35">
          <wp:simplePos x="0" y="0"/>
          <wp:positionH relativeFrom="page">
            <wp:posOffset>468085</wp:posOffset>
          </wp:positionH>
          <wp:positionV relativeFrom="paragraph">
            <wp:posOffset>-272687</wp:posOffset>
          </wp:positionV>
          <wp:extent cx="2743200" cy="524510"/>
          <wp:effectExtent l="0" t="0" r="0" b="8890"/>
          <wp:wrapSquare wrapText="bothSides"/>
          <wp:docPr id="169881504" name="Picture 1" descr="Principios de ingeniería de software automatizada y ágil Programa de  Certificado MasterTrack® | Course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rincipios de ingeniería de software automatizada y ágil Programa de  Certificado MasterTrack® | Coursera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61" b="25845"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5245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97F41"/>
    <w:multiLevelType w:val="multilevel"/>
    <w:tmpl w:val="630E9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EB12F6"/>
    <w:multiLevelType w:val="multilevel"/>
    <w:tmpl w:val="433A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78076D51"/>
    <w:multiLevelType w:val="multilevel"/>
    <w:tmpl w:val="066E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55998017">
    <w:abstractNumId w:val="0"/>
  </w:num>
  <w:num w:numId="2" w16cid:durableId="1987319963">
    <w:abstractNumId w:val="2"/>
  </w:num>
  <w:num w:numId="3" w16cid:durableId="1534033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3DFBEE"/>
    <w:rsid w:val="00020D8C"/>
    <w:rsid w:val="00054461"/>
    <w:rsid w:val="00063BF6"/>
    <w:rsid w:val="0007105B"/>
    <w:rsid w:val="00080A5D"/>
    <w:rsid w:val="000D061B"/>
    <w:rsid w:val="00173D93"/>
    <w:rsid w:val="001928AB"/>
    <w:rsid w:val="001D4C6D"/>
    <w:rsid w:val="001D681C"/>
    <w:rsid w:val="001E0235"/>
    <w:rsid w:val="002338A3"/>
    <w:rsid w:val="0025187E"/>
    <w:rsid w:val="002C1903"/>
    <w:rsid w:val="002D2D04"/>
    <w:rsid w:val="00416939"/>
    <w:rsid w:val="00442043"/>
    <w:rsid w:val="0045781F"/>
    <w:rsid w:val="00476017"/>
    <w:rsid w:val="004D07B2"/>
    <w:rsid w:val="005354C3"/>
    <w:rsid w:val="00566DB3"/>
    <w:rsid w:val="005C61BF"/>
    <w:rsid w:val="006006AF"/>
    <w:rsid w:val="00636DF5"/>
    <w:rsid w:val="006A403D"/>
    <w:rsid w:val="006B3AAC"/>
    <w:rsid w:val="006D6E60"/>
    <w:rsid w:val="007107A4"/>
    <w:rsid w:val="00711C80"/>
    <w:rsid w:val="0073061D"/>
    <w:rsid w:val="007365C0"/>
    <w:rsid w:val="00736FA3"/>
    <w:rsid w:val="00756F8E"/>
    <w:rsid w:val="00774065"/>
    <w:rsid w:val="007D5182"/>
    <w:rsid w:val="007E46B6"/>
    <w:rsid w:val="007E5FB9"/>
    <w:rsid w:val="00812C9A"/>
    <w:rsid w:val="0082442A"/>
    <w:rsid w:val="00824BC0"/>
    <w:rsid w:val="00845267"/>
    <w:rsid w:val="00874058"/>
    <w:rsid w:val="00887E3F"/>
    <w:rsid w:val="00893A26"/>
    <w:rsid w:val="008E2E48"/>
    <w:rsid w:val="009222D0"/>
    <w:rsid w:val="0094593B"/>
    <w:rsid w:val="009668D6"/>
    <w:rsid w:val="009B6C32"/>
    <w:rsid w:val="009C651E"/>
    <w:rsid w:val="00A67E34"/>
    <w:rsid w:val="00B17459"/>
    <w:rsid w:val="00B253CB"/>
    <w:rsid w:val="00BB0C78"/>
    <w:rsid w:val="00BB53F1"/>
    <w:rsid w:val="00BC56C4"/>
    <w:rsid w:val="00C04E34"/>
    <w:rsid w:val="00C06226"/>
    <w:rsid w:val="00C74969"/>
    <w:rsid w:val="00CC1613"/>
    <w:rsid w:val="00CE7C5D"/>
    <w:rsid w:val="00CF4763"/>
    <w:rsid w:val="00D13B8D"/>
    <w:rsid w:val="00D45F58"/>
    <w:rsid w:val="00D752A9"/>
    <w:rsid w:val="00DC52DD"/>
    <w:rsid w:val="00DC6E4E"/>
    <w:rsid w:val="00DD0613"/>
    <w:rsid w:val="00E20D7E"/>
    <w:rsid w:val="00E27FCE"/>
    <w:rsid w:val="00EB7720"/>
    <w:rsid w:val="00F07D53"/>
    <w:rsid w:val="00F2295E"/>
    <w:rsid w:val="00F86456"/>
    <w:rsid w:val="00F87ED4"/>
    <w:rsid w:val="00F93AB0"/>
    <w:rsid w:val="00FB5012"/>
    <w:rsid w:val="00FD13F6"/>
    <w:rsid w:val="00FE554A"/>
    <w:rsid w:val="08725DE0"/>
    <w:rsid w:val="0F90B8AA"/>
    <w:rsid w:val="14ED13E8"/>
    <w:rsid w:val="73F65FEC"/>
    <w:rsid w:val="743DF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182F03"/>
  <w15:chartTrackingRefBased/>
  <w15:docId w15:val="{2F30885E-0CF2-4EBA-81A8-B63E628AB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6B6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link w:val="Heading2Char"/>
    <w:uiPriority w:val="9"/>
    <w:unhideWhenUsed/>
    <w:qFormat/>
    <w:rsid w:val="00080A5D"/>
    <w:pPr>
      <w:spacing w:before="240" w:after="120" w:line="240" w:lineRule="auto"/>
      <w:outlineLvl w:val="1"/>
    </w:pPr>
    <w:rPr>
      <w:rFonts w:ascii="Calibri" w:hAnsi="Calibri" w:eastAsia="Calibri" w:cs="Calibri"/>
      <w:b/>
      <w:bCs/>
      <w:color w:val="065A82"/>
      <w:sz w:val="26"/>
      <w:szCs w:val="26"/>
      <w:lang w:val="es-CO" w:eastAsia="es-MX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2A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0F4761" w:themeColor="accent1" w:themeShade="BF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6E4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C6E4E"/>
  </w:style>
  <w:style w:type="paragraph" w:styleId="Footer">
    <w:name w:val="footer"/>
    <w:basedOn w:val="Normal"/>
    <w:link w:val="FooterChar"/>
    <w:uiPriority w:val="99"/>
    <w:unhideWhenUsed/>
    <w:rsid w:val="00DC6E4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C6E4E"/>
  </w:style>
  <w:style w:type="character" w:styleId="Heading2Char" w:customStyle="1">
    <w:name w:val="Heading 2 Char"/>
    <w:basedOn w:val="DefaultParagraphFont"/>
    <w:link w:val="Heading2"/>
    <w:uiPriority w:val="9"/>
    <w:rsid w:val="00080A5D"/>
    <w:rPr>
      <w:rFonts w:ascii="Calibri" w:hAnsi="Calibri" w:eastAsia="Calibri" w:cs="Calibri"/>
      <w:b/>
      <w:bCs/>
      <w:color w:val="065A82"/>
      <w:sz w:val="26"/>
      <w:szCs w:val="26"/>
      <w:lang w:val="es-CO" w:eastAsia="es-MX"/>
    </w:rPr>
  </w:style>
  <w:style w:type="character" w:styleId="Heading1Char" w:customStyle="1">
    <w:name w:val="Heading 1 Char"/>
    <w:basedOn w:val="DefaultParagraphFont"/>
    <w:link w:val="Heading1"/>
    <w:uiPriority w:val="9"/>
    <w:rsid w:val="007E46B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752A9"/>
    <w:rPr>
      <w:rFonts w:asciiTheme="majorHAnsi" w:hAnsiTheme="majorHAnsi" w:eastAsiaTheme="majorEastAsia" w:cstheme="majorBidi"/>
      <w:i/>
      <w:iCs/>
      <w:color w:val="0F4761" w:themeColor="accent1" w:themeShade="BF"/>
    </w:rPr>
  </w:style>
  <w:style w:type="paragraph" w:styleId="ListParagraph">
    <w:name w:val="List Paragraph"/>
    <w:basedOn w:val="Normal"/>
    <w:uiPriority w:val="34"/>
    <w:qFormat/>
    <w:rsid w:val="008244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Daniel Benavides Santacruz</dc:creator>
  <keywords/>
  <dc:description/>
  <lastModifiedBy>Daniel Benavides Santacruz</lastModifiedBy>
  <revision>75</revision>
  <lastPrinted>2026-05-29T16:52:00.0000000Z</lastPrinted>
  <dcterms:created xsi:type="dcterms:W3CDTF">2026-05-26T16:58:00.0000000Z</dcterms:created>
  <dcterms:modified xsi:type="dcterms:W3CDTF">2026-07-08T01:34:29.0270183Z</dcterms:modified>
</coreProperties>
</file>