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FF683A" w:rsidRDefault="00E325F2" w:rsidP="00214F5F">
      <w:pPr>
        <w:pStyle w:val="Heading1"/>
        <w:jc w:val="center"/>
        <w:rPr>
          <w:rFonts w:ascii="Aptos Narrow" w:hAnsi="Aptos Narrow"/>
          <w:b/>
          <w:bCs/>
          <w:lang w:val="es-419"/>
        </w:rPr>
      </w:pPr>
      <w:bookmarkStart w:id="0" w:name="_Toc228135348"/>
      <w:r w:rsidRPr="00FF683A">
        <w:rPr>
          <w:rFonts w:ascii="Aptos Narrow" w:hAnsi="Aptos Narrow"/>
          <w:b/>
          <w:bCs/>
          <w:lang w:val="es-419"/>
        </w:rPr>
        <w:t>SCRIPT</w:t>
      </w:r>
      <w:r w:rsidR="00CA7B83" w:rsidRPr="00FF683A">
        <w:rPr>
          <w:rFonts w:ascii="Aptos Narrow" w:hAnsi="Aptos Narrow"/>
          <w:b/>
          <w:bCs/>
          <w:lang w:val="es-419"/>
        </w:rPr>
        <w:t xml:space="preserve"> SUGERIDO</w:t>
      </w:r>
      <w:bookmarkEnd w:id="0"/>
    </w:p>
    <w:p w14:paraId="48E8B5E1" w14:textId="77777777" w:rsidR="00CE7758" w:rsidRPr="00503A28" w:rsidRDefault="00CE7758" w:rsidP="00CE7758">
      <w:pPr>
        <w:pStyle w:val="Heading2"/>
        <w:rPr>
          <w:rFonts w:ascii="Aptos Narrow" w:hAnsi="Aptos Narrow"/>
          <w:sz w:val="22"/>
          <w:szCs w:val="22"/>
        </w:rPr>
      </w:pPr>
      <w:bookmarkStart w:id="1" w:name="_Toc228135350"/>
      <w:r w:rsidRPr="00503A28">
        <w:rPr>
          <w:rFonts w:ascii="Aptos Narrow" w:hAnsi="Aptos Narrow"/>
          <w:sz w:val="22"/>
          <w:szCs w:val="22"/>
        </w:rPr>
        <w:t>SEMANA 3: Redes II — Dinámica sobre Redes y Redes de Actores</w:t>
      </w:r>
      <w:bookmarkEnd w:id="1"/>
    </w:p>
    <w:p w14:paraId="22965128" w14:textId="77777777" w:rsidR="00CE7758" w:rsidRPr="00503A28" w:rsidRDefault="00CE7758" w:rsidP="00CE7758">
      <w:pPr>
        <w:spacing w:after="80"/>
        <w:rPr>
          <w:rFonts w:ascii="Aptos Narrow" w:hAnsi="Aptos Narrow"/>
          <w:sz w:val="22"/>
          <w:szCs w:val="22"/>
          <w:lang w:val="es-419"/>
        </w:rPr>
      </w:pPr>
      <w:r w:rsidRPr="00503A28">
        <w:rPr>
          <w:rFonts w:ascii="Aptos Narrow" w:hAnsi="Aptos Narrow"/>
          <w:i/>
          <w:iCs/>
          <w:color w:val="B85042"/>
          <w:sz w:val="22"/>
          <w:szCs w:val="22"/>
          <w:lang w:val="es-419"/>
        </w:rPr>
        <w:t>Caso ancla: Adopción de energía solar distribuida en Bogotá / Medellín</w:t>
      </w:r>
    </w:p>
    <w:p w14:paraId="7BB42BE4" w14:textId="77777777" w:rsidR="00CE7758" w:rsidRPr="00503A28" w:rsidRDefault="00CE7758" w:rsidP="00CE7758">
      <w:pPr>
        <w:pBdr>
          <w:bottom w:val="single" w:sz="8" w:space="6" w:color="1E2761"/>
        </w:pBdr>
        <w:spacing w:after="120"/>
        <w:rPr>
          <w:rFonts w:ascii="Aptos Narrow" w:hAnsi="Aptos Narrow"/>
          <w:sz w:val="22"/>
          <w:szCs w:val="22"/>
          <w:lang w:val="es-419"/>
        </w:rPr>
      </w:pPr>
      <w:r w:rsidRPr="00503A28">
        <w:rPr>
          <w:rFonts w:ascii="Aptos Narrow" w:hAnsi="Aptos Narrow"/>
          <w:b/>
          <w:bCs/>
          <w:color w:val="1E2761"/>
          <w:sz w:val="22"/>
          <w:szCs w:val="22"/>
          <w:lang w:val="es-419"/>
        </w:rPr>
        <w:t xml:space="preserve">Resultados de Aprendizaje verificados: </w:t>
      </w:r>
      <w:r w:rsidRPr="00503A28">
        <w:rPr>
          <w:rFonts w:ascii="Aptos Narrow" w:hAnsi="Aptos Narrow"/>
          <w:sz w:val="22"/>
          <w:szCs w:val="22"/>
          <w:lang w:val="es-419"/>
        </w:rPr>
        <w:t xml:space="preserve">RAC 2 (alto) · RAC 1, 4 (medio) · </w:t>
      </w:r>
      <w:proofErr w:type="spellStart"/>
      <w:r w:rsidRPr="00503A28">
        <w:rPr>
          <w:rFonts w:ascii="Aptos Narrow" w:hAnsi="Aptos Narrow"/>
          <w:sz w:val="22"/>
          <w:szCs w:val="22"/>
          <w:lang w:val="es-419"/>
        </w:rPr>
        <w:t>Checkpoint</w:t>
      </w:r>
      <w:proofErr w:type="spellEnd"/>
      <w:r w:rsidRPr="00503A28">
        <w:rPr>
          <w:rFonts w:ascii="Aptos Narrow" w:hAnsi="Aptos Narrow"/>
          <w:sz w:val="22"/>
          <w:szCs w:val="22"/>
          <w:lang w:val="es-419"/>
        </w:rPr>
        <w:t xml:space="preserve"> Avance </w:t>
      </w:r>
      <w:proofErr w:type="gramStart"/>
      <w:r w:rsidRPr="00503A28">
        <w:rPr>
          <w:rFonts w:ascii="Aptos Narrow" w:hAnsi="Aptos Narrow"/>
          <w:sz w:val="22"/>
          <w:szCs w:val="22"/>
          <w:lang w:val="es-419"/>
        </w:rPr>
        <w:t>1</w:t>
      </w:r>
      <w:r w:rsidRPr="00503A28">
        <w:rPr>
          <w:rFonts w:ascii="Aptos Narrow" w:hAnsi="Aptos Narrow"/>
          <w:color w:val="5C6478"/>
          <w:sz w:val="22"/>
          <w:szCs w:val="22"/>
          <w:lang w:val="es-419"/>
        </w:rPr>
        <w:t xml:space="preserve">  ·</w:t>
      </w:r>
      <w:proofErr w:type="gramEnd"/>
      <w:r w:rsidRPr="00503A28">
        <w:rPr>
          <w:rFonts w:ascii="Aptos Narrow" w:hAnsi="Aptos Narrow"/>
          <w:color w:val="5C6478"/>
          <w:sz w:val="22"/>
          <w:szCs w:val="22"/>
          <w:lang w:val="es-419"/>
        </w:rPr>
        <w:t xml:space="preserve">  </w:t>
      </w:r>
      <w:r w:rsidRPr="00503A28">
        <w:rPr>
          <w:rFonts w:ascii="Aptos Narrow" w:hAnsi="Aptos Narrow"/>
          <w:b/>
          <w:bCs/>
          <w:color w:val="1E2761"/>
          <w:sz w:val="22"/>
          <w:szCs w:val="22"/>
          <w:lang w:val="es-419"/>
        </w:rPr>
        <w:t xml:space="preserve">RA del programa: </w:t>
      </w:r>
      <w:r w:rsidRPr="00503A28">
        <w:rPr>
          <w:rFonts w:ascii="Aptos Narrow" w:hAnsi="Aptos Narrow"/>
          <w:sz w:val="22"/>
          <w:szCs w:val="22"/>
          <w:lang w:val="es-419"/>
        </w:rPr>
        <w:t>RA2.1, RA2.5, RA3.1, RA3.5</w:t>
      </w:r>
    </w:p>
    <w:p w14:paraId="4A04CB27" w14:textId="77777777" w:rsidR="00CE7758" w:rsidRPr="00503A28" w:rsidRDefault="00CE7758" w:rsidP="00CE7758">
      <w:pPr>
        <w:spacing w:before="60" w:after="60" w:line="300" w:lineRule="auto"/>
        <w:jc w:val="both"/>
        <w:rPr>
          <w:rFonts w:ascii="Aptos Narrow" w:hAnsi="Aptos Narrow"/>
          <w:sz w:val="22"/>
          <w:szCs w:val="22"/>
          <w:lang w:val="es-419"/>
        </w:rPr>
      </w:pPr>
      <w:r w:rsidRPr="00503A28">
        <w:rPr>
          <w:rFonts w:ascii="Aptos Narrow" w:hAnsi="Aptos Narrow"/>
          <w:sz w:val="22"/>
          <w:szCs w:val="22"/>
          <w:lang w:val="es-419"/>
        </w:rPr>
        <w:t xml:space="preserve">Se extiende el análisis de redes en dos direcciones complementarias. Primero, al dominio dinámico: los estados de los nodos cambian en el tiempo en función de sus vecinos. Se estudian modelos canónicos de difusión y adopción (contagio simple y complejo, modelos con umbral) aplicados a la adopción de tecnologías renovables. Segundo, al dominio social e institucional: las redes modelan relaciones entre actores (reguladores, generadores, comunidades, inversionistas), flujos comerciales en el mercado eléctrico, y redes de influencia. Esta semana cierra el módulo de redes con un </w:t>
      </w:r>
      <w:proofErr w:type="spellStart"/>
      <w:r w:rsidRPr="00503A28">
        <w:rPr>
          <w:rFonts w:ascii="Aptos Narrow" w:hAnsi="Aptos Narrow"/>
          <w:sz w:val="22"/>
          <w:szCs w:val="22"/>
          <w:lang w:val="es-419"/>
        </w:rPr>
        <w:t>wrap</w:t>
      </w:r>
      <w:proofErr w:type="spellEnd"/>
      <w:r w:rsidRPr="00503A28">
        <w:rPr>
          <w:rFonts w:ascii="Aptos Narrow" w:hAnsi="Aptos Narrow"/>
          <w:sz w:val="22"/>
          <w:szCs w:val="22"/>
          <w:lang w:val="es-419"/>
        </w:rPr>
        <w:t>-up que incluye limitaciones del enfoque y fronteras del campo.</w:t>
      </w:r>
    </w:p>
    <w:p w14:paraId="3DA5A7DB" w14:textId="5D26B2F0" w:rsidR="004A2836" w:rsidRPr="00FF683A" w:rsidRDefault="00684053" w:rsidP="00724EB6">
      <w:pPr>
        <w:spacing w:before="200" w:after="100"/>
        <w:rPr>
          <w:rFonts w:ascii="Aptos Narrow" w:hAnsi="Aptos Narrow"/>
          <w:b/>
          <w:bCs/>
          <w:color w:val="065A82"/>
          <w:sz w:val="22"/>
          <w:szCs w:val="22"/>
          <w:lang w:val="es-419"/>
        </w:rPr>
      </w:pPr>
      <w:r w:rsidRPr="00FF683A">
        <w:rPr>
          <w:rFonts w:ascii="Aptos Narrow" w:hAnsi="Aptos Narrow"/>
          <w:b/>
          <w:bCs/>
          <w:color w:val="065A82"/>
          <w:sz w:val="22"/>
          <w:szCs w:val="22"/>
          <w:lang w:val="es-419"/>
        </w:rPr>
        <w:t xml:space="preserve">Bloque Autónomo — 10 horas (secuencia Mo → Co → Pr → </w:t>
      </w:r>
      <w:proofErr w:type="spellStart"/>
      <w:r w:rsidRPr="00FF683A">
        <w:rPr>
          <w:rFonts w:ascii="Aptos Narrow" w:hAnsi="Aptos Narrow"/>
          <w:b/>
          <w:bCs/>
          <w:color w:val="065A82"/>
          <w:sz w:val="22"/>
          <w:szCs w:val="22"/>
          <w:lang w:val="es-419"/>
        </w:rPr>
        <w:t>Ev</w:t>
      </w:r>
      <w:proofErr w:type="spellEnd"/>
      <w:r w:rsidRPr="00FF683A">
        <w:rPr>
          <w:rFonts w:ascii="Aptos Narrow" w:hAnsi="Aptos Narrow"/>
          <w:b/>
          <w:bCs/>
          <w:color w:val="065A82"/>
          <w:sz w:val="22"/>
          <w:szCs w:val="22"/>
          <w:lang w:val="es-419"/>
        </w:rPr>
        <w:t xml:space="preserve"> → </w:t>
      </w:r>
      <w:proofErr w:type="spellStart"/>
      <w:r w:rsidRPr="00FF683A">
        <w:rPr>
          <w:rFonts w:ascii="Aptos Narrow" w:hAnsi="Aptos Narrow"/>
          <w:b/>
          <w:bCs/>
          <w:color w:val="065A82"/>
          <w:sz w:val="22"/>
          <w:szCs w:val="22"/>
          <w:lang w:val="es-419"/>
        </w:rPr>
        <w:t>Proy</w:t>
      </w:r>
      <w:proofErr w:type="spellEnd"/>
      <w:r w:rsidRPr="00FF683A">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FF683A" w14:paraId="74BA0B68" w14:textId="77777777" w:rsidTr="592C80BC">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FF683A" w:rsidRDefault="00724EB6" w:rsidP="00724EB6">
            <w:pPr>
              <w:jc w:val="center"/>
              <w:rPr>
                <w:rFonts w:ascii="Aptos Narrow" w:hAnsi="Aptos Narrow"/>
                <w:sz w:val="22"/>
                <w:szCs w:val="22"/>
              </w:rPr>
            </w:pPr>
            <w:proofErr w:type="spellStart"/>
            <w:r w:rsidRPr="00FF683A">
              <w:rPr>
                <w:rFonts w:ascii="Aptos Narrow" w:hAnsi="Aptos Narrow"/>
                <w:b/>
                <w:bCs/>
                <w:color w:val="FFFFFF"/>
                <w:sz w:val="22"/>
                <w:szCs w:val="22"/>
              </w:rPr>
              <w:t>Cód</w:t>
            </w:r>
            <w:proofErr w:type="spellEnd"/>
            <w:r w:rsidRPr="00FF683A">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FF683A" w:rsidRDefault="00724EB6" w:rsidP="00724EB6">
            <w:pPr>
              <w:jc w:val="center"/>
              <w:rPr>
                <w:rFonts w:ascii="Aptos Narrow" w:hAnsi="Aptos Narrow"/>
                <w:b/>
                <w:bCs/>
                <w:sz w:val="22"/>
                <w:szCs w:val="22"/>
              </w:rPr>
            </w:pPr>
            <w:proofErr w:type="spellStart"/>
            <w:r w:rsidRPr="00FF683A">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FF683A" w:rsidRDefault="00724EB6" w:rsidP="00724EB6">
            <w:pPr>
              <w:jc w:val="center"/>
              <w:rPr>
                <w:rFonts w:ascii="Aptos Narrow" w:hAnsi="Aptos Narrow"/>
                <w:sz w:val="22"/>
                <w:szCs w:val="22"/>
                <w:lang w:val="es-419"/>
              </w:rPr>
            </w:pPr>
            <w:r w:rsidRPr="00FF683A">
              <w:rPr>
                <w:rFonts w:ascii="Aptos Narrow" w:hAnsi="Aptos Narrow"/>
                <w:b/>
                <w:bCs/>
                <w:color w:val="FFFFFF"/>
                <w:sz w:val="22"/>
                <w:szCs w:val="22"/>
                <w:lang w:val="es-419"/>
              </w:rPr>
              <w:t>Descripción</w:t>
            </w:r>
          </w:p>
        </w:tc>
      </w:tr>
      <w:tr w:rsidR="00724EB6" w:rsidRPr="00FF683A" w14:paraId="48B2D932" w14:textId="77777777" w:rsidTr="592C80BC">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724EB6" w:rsidRPr="00FF683A" w:rsidRDefault="00724EB6" w:rsidP="00724EB6">
            <w:pPr>
              <w:spacing w:after="0"/>
              <w:jc w:val="center"/>
              <w:rPr>
                <w:rFonts w:ascii="Aptos Narrow" w:hAnsi="Aptos Narrow"/>
                <w:sz w:val="20"/>
                <w:szCs w:val="20"/>
              </w:rPr>
            </w:pPr>
            <w:r w:rsidRPr="00FF683A">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724EB6" w:rsidRPr="00FF683A" w:rsidRDefault="00724EB6" w:rsidP="00724EB6">
            <w:pPr>
              <w:spacing w:after="0"/>
              <w:jc w:val="center"/>
              <w:rPr>
                <w:rFonts w:ascii="Aptos Narrow" w:hAnsi="Aptos Narrow"/>
                <w:sz w:val="20"/>
                <w:szCs w:val="20"/>
              </w:rPr>
            </w:pPr>
            <w:proofErr w:type="spellStart"/>
            <w:r w:rsidRPr="00FF683A">
              <w:rPr>
                <w:rFonts w:ascii="Aptos Narrow" w:hAnsi="Aptos Narrow"/>
                <w:b/>
                <w:bCs/>
                <w:color w:val="1E2761"/>
                <w:sz w:val="20"/>
                <w:szCs w:val="20"/>
              </w:rPr>
              <w:t>Contenidos</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4896D813" w14:textId="77777777" w:rsidR="005D5078" w:rsidRPr="005D5078" w:rsidRDefault="005D5078" w:rsidP="005D5078">
            <w:pPr>
              <w:spacing w:after="40"/>
              <w:jc w:val="both"/>
              <w:rPr>
                <w:rFonts w:ascii="Aptos Narrow" w:hAnsi="Aptos Narrow"/>
                <w:sz w:val="20"/>
                <w:szCs w:val="20"/>
                <w:lang w:val="es-419"/>
              </w:rPr>
            </w:pPr>
            <w:r w:rsidRPr="005D5078">
              <w:rPr>
                <w:rFonts w:ascii="Aptos Narrow" w:hAnsi="Aptos Narrow"/>
                <w:sz w:val="20"/>
                <w:szCs w:val="20"/>
                <w:lang w:val="es-419"/>
              </w:rPr>
              <w:t xml:space="preserve">Video-lecciones 3.1–3.4 (54 min): dinámica sobre redes con nodos con estado y reglas de actualización; difusión, contagio simple vs. complejo, umbrales de adopción; modelos de Bass, Watts, Granovetter; redes de actores y </w:t>
            </w:r>
            <w:proofErr w:type="spellStart"/>
            <w:r w:rsidRPr="005D5078">
              <w:rPr>
                <w:rFonts w:ascii="Aptos Narrow" w:hAnsi="Aptos Narrow"/>
                <w:sz w:val="20"/>
                <w:szCs w:val="20"/>
                <w:lang w:val="es-419"/>
              </w:rPr>
              <w:t>stakeholders</w:t>
            </w:r>
            <w:proofErr w:type="spellEnd"/>
            <w:r w:rsidRPr="005D5078">
              <w:rPr>
                <w:rFonts w:ascii="Aptos Narrow" w:hAnsi="Aptos Narrow"/>
                <w:sz w:val="20"/>
                <w:szCs w:val="20"/>
                <w:lang w:val="es-419"/>
              </w:rPr>
              <w:t xml:space="preserve">; redes bipartitas (generadores–comercializadores); el mercado mayorista colombiano como grafo; </w:t>
            </w:r>
            <w:proofErr w:type="spellStart"/>
            <w:r w:rsidRPr="005D5078">
              <w:rPr>
                <w:rFonts w:ascii="Aptos Narrow" w:hAnsi="Aptos Narrow"/>
                <w:sz w:val="20"/>
                <w:szCs w:val="20"/>
                <w:lang w:val="es-419"/>
              </w:rPr>
              <w:t>wrap</w:t>
            </w:r>
            <w:proofErr w:type="spellEnd"/>
            <w:r w:rsidRPr="005D5078">
              <w:rPr>
                <w:rFonts w:ascii="Aptos Narrow" w:hAnsi="Aptos Narrow"/>
                <w:sz w:val="20"/>
                <w:szCs w:val="20"/>
                <w:lang w:val="es-419"/>
              </w:rPr>
              <w:t xml:space="preserve">-up del módulo de redes y horizonte ABM (Mesa). </w:t>
            </w:r>
          </w:p>
          <w:p w14:paraId="5DEC2BA4" w14:textId="77777777" w:rsidR="005D5078" w:rsidRPr="005D5078" w:rsidRDefault="005D5078" w:rsidP="005D5078">
            <w:pPr>
              <w:spacing w:after="40"/>
              <w:jc w:val="both"/>
              <w:rPr>
                <w:rFonts w:ascii="Aptos Narrow" w:hAnsi="Aptos Narrow"/>
                <w:sz w:val="20"/>
                <w:szCs w:val="20"/>
                <w:lang w:val="es-419"/>
              </w:rPr>
            </w:pPr>
            <w:r w:rsidRPr="005D5078">
              <w:rPr>
                <w:rFonts w:ascii="Aptos Narrow" w:hAnsi="Aptos Narrow"/>
                <w:sz w:val="20"/>
                <w:szCs w:val="20"/>
                <w:lang w:val="es-419"/>
              </w:rPr>
              <w:t xml:space="preserve">Lectura: </w:t>
            </w:r>
            <w:proofErr w:type="spellStart"/>
            <w:r w:rsidRPr="005D5078">
              <w:rPr>
                <w:rFonts w:ascii="Aptos Narrow" w:hAnsi="Aptos Narrow"/>
                <w:sz w:val="20"/>
                <w:szCs w:val="20"/>
                <w:lang w:val="es-419"/>
              </w:rPr>
              <w:t>Barabási</w:t>
            </w:r>
            <w:proofErr w:type="spellEnd"/>
            <w:r w:rsidRPr="005D5078">
              <w:rPr>
                <w:rFonts w:ascii="Aptos Narrow" w:hAnsi="Aptos Narrow"/>
                <w:sz w:val="20"/>
                <w:szCs w:val="20"/>
                <w:lang w:val="es-419"/>
              </w:rPr>
              <w:t xml:space="preserve"> Cap. 5–6 y 10; Watts (2002) </w:t>
            </w:r>
          </w:p>
          <w:p w14:paraId="2AD857F3" w14:textId="48530B25" w:rsidR="00724EB6" w:rsidRPr="00FF683A" w:rsidRDefault="005D5078" w:rsidP="005D5078">
            <w:pPr>
              <w:spacing w:after="0"/>
              <w:jc w:val="both"/>
              <w:rPr>
                <w:rFonts w:ascii="Aptos Narrow" w:eastAsia="Aptos Narrow" w:hAnsi="Aptos Narrow" w:cs="Aptos Narrow"/>
                <w:sz w:val="20"/>
                <w:szCs w:val="20"/>
                <w:lang w:val="es-419"/>
              </w:rPr>
            </w:pPr>
            <w:r w:rsidRPr="005D5078">
              <w:rPr>
                <w:rFonts w:ascii="Aptos Narrow" w:hAnsi="Aptos Narrow"/>
                <w:sz w:val="20"/>
                <w:szCs w:val="20"/>
              </w:rPr>
              <w:t xml:space="preserve">PNAS; </w:t>
            </w:r>
            <w:proofErr w:type="spellStart"/>
            <w:r w:rsidRPr="005D5078">
              <w:rPr>
                <w:rFonts w:ascii="Aptos Narrow" w:hAnsi="Aptos Narrow"/>
                <w:sz w:val="20"/>
                <w:szCs w:val="20"/>
              </w:rPr>
              <w:t>documento</w:t>
            </w:r>
            <w:proofErr w:type="spellEnd"/>
            <w:r w:rsidRPr="005D5078">
              <w:rPr>
                <w:rFonts w:ascii="Aptos Narrow" w:hAnsi="Aptos Narrow"/>
                <w:sz w:val="20"/>
                <w:szCs w:val="20"/>
              </w:rPr>
              <w:t xml:space="preserve"> </w:t>
            </w:r>
            <w:proofErr w:type="spellStart"/>
            <w:r w:rsidRPr="005D5078">
              <w:rPr>
                <w:rFonts w:ascii="Aptos Narrow" w:hAnsi="Aptos Narrow"/>
                <w:sz w:val="20"/>
                <w:szCs w:val="20"/>
              </w:rPr>
              <w:t>técnico</w:t>
            </w:r>
            <w:proofErr w:type="spellEnd"/>
            <w:r w:rsidRPr="005D5078">
              <w:rPr>
                <w:rFonts w:ascii="Aptos Narrow" w:hAnsi="Aptos Narrow"/>
                <w:sz w:val="20"/>
                <w:szCs w:val="20"/>
              </w:rPr>
              <w:t xml:space="preserve"> XM.</w:t>
            </w:r>
          </w:p>
        </w:tc>
      </w:tr>
    </w:tbl>
    <w:p w14:paraId="3F81575C" w14:textId="77777777" w:rsidR="00724EB6" w:rsidRPr="00FF683A" w:rsidRDefault="00724EB6" w:rsidP="006A2647">
      <w:pPr>
        <w:pStyle w:val="Heading2"/>
        <w:rPr>
          <w:rFonts w:ascii="Aptos Narrow" w:hAnsi="Aptos Narrow"/>
          <w:sz w:val="22"/>
          <w:szCs w:val="22"/>
        </w:rPr>
      </w:pPr>
    </w:p>
    <w:p w14:paraId="29CA0D02" w14:textId="77777777" w:rsidR="00724EB6" w:rsidRPr="00FF683A" w:rsidRDefault="00724EB6">
      <w:pPr>
        <w:rPr>
          <w:rFonts w:ascii="Aptos Narrow" w:eastAsia="Calibri" w:hAnsi="Aptos Narrow" w:cs="Calibri"/>
          <w:b/>
          <w:bCs/>
          <w:color w:val="065A82"/>
          <w:sz w:val="22"/>
          <w:szCs w:val="22"/>
          <w:lang w:val="es-CO" w:eastAsia="es-MX"/>
        </w:rPr>
      </w:pPr>
      <w:r w:rsidRPr="00FF683A">
        <w:rPr>
          <w:rFonts w:ascii="Aptos Narrow" w:hAnsi="Aptos Narrow"/>
          <w:sz w:val="22"/>
          <w:szCs w:val="22"/>
          <w:lang w:val="es-419"/>
        </w:rPr>
        <w:br w:type="page"/>
      </w:r>
    </w:p>
    <w:p w14:paraId="31A0717A" w14:textId="777663C2" w:rsidR="006A2647" w:rsidRPr="00FF683A" w:rsidRDefault="006A2647" w:rsidP="006A2647">
      <w:pPr>
        <w:pStyle w:val="Heading2"/>
        <w:rPr>
          <w:rFonts w:ascii="Aptos Narrow" w:hAnsi="Aptos Narrow"/>
          <w:sz w:val="22"/>
          <w:szCs w:val="22"/>
          <w:lang w:val="es-419"/>
        </w:rPr>
      </w:pPr>
      <w:r w:rsidRPr="00FF683A">
        <w:rPr>
          <w:rFonts w:ascii="Aptos Narrow" w:hAnsi="Aptos Narrow"/>
          <w:sz w:val="22"/>
          <w:szCs w:val="22"/>
        </w:rPr>
        <w:lastRenderedPageBreak/>
        <w:t xml:space="preserve">SCRIPT </w:t>
      </w:r>
      <w:r w:rsidRPr="00FF683A">
        <w:rPr>
          <w:rFonts w:ascii="Aptos Narrow" w:hAnsi="Aptos Narrow"/>
          <w:sz w:val="22"/>
          <w:szCs w:val="22"/>
          <w:lang w:val="es-419"/>
        </w:rPr>
        <w:t xml:space="preserve">~ </w:t>
      </w:r>
      <w:r w:rsidR="001F0BA5" w:rsidRPr="00FF683A">
        <w:rPr>
          <w:rFonts w:ascii="Aptos Narrow" w:hAnsi="Aptos Narrow"/>
          <w:sz w:val="22"/>
          <w:szCs w:val="22"/>
          <w:lang w:val="es-419"/>
        </w:rPr>
        <w:t>1</w:t>
      </w:r>
      <w:r w:rsidRPr="00FF683A">
        <w:rPr>
          <w:rFonts w:ascii="Aptos Narrow" w:hAnsi="Aptos Narrow"/>
          <w:sz w:val="22"/>
          <w:szCs w:val="22"/>
          <w:lang w:val="es-419"/>
        </w:rPr>
        <w:t>5 min</w:t>
      </w:r>
    </w:p>
    <w:p w14:paraId="303462A7" w14:textId="43BCC573" w:rsidR="00723ADE" w:rsidRDefault="00CF7577" w:rsidP="00723ADE">
      <w:pPr>
        <w:spacing w:after="60"/>
        <w:rPr>
          <w:sz w:val="22"/>
          <w:szCs w:val="22"/>
          <w:lang w:val="es-419"/>
        </w:rPr>
      </w:pPr>
      <w:r w:rsidRPr="00906562">
        <w:rPr>
          <w:rFonts w:ascii="Aptos Narrow" w:hAnsi="Aptos Narrow"/>
          <w:b/>
          <w:bCs/>
          <w:color w:val="1F3864"/>
          <w:sz w:val="22"/>
          <w:szCs w:val="22"/>
          <w:lang w:val="es-419"/>
        </w:rPr>
        <w:t xml:space="preserve">Alcance de </w:t>
      </w:r>
      <w:r w:rsidR="005D5078" w:rsidRPr="00906562">
        <w:rPr>
          <w:rFonts w:ascii="Aptos Narrow" w:hAnsi="Aptos Narrow"/>
          <w:b/>
          <w:bCs/>
          <w:color w:val="1F3864"/>
          <w:sz w:val="22"/>
          <w:szCs w:val="22"/>
          <w:lang w:val="es-419"/>
        </w:rPr>
        <w:t>3.</w:t>
      </w:r>
      <w:r w:rsidR="00114DF8">
        <w:rPr>
          <w:rFonts w:ascii="Aptos Narrow" w:hAnsi="Aptos Narrow"/>
          <w:b/>
          <w:bCs/>
          <w:color w:val="1F3864"/>
          <w:sz w:val="22"/>
          <w:szCs w:val="22"/>
          <w:lang w:val="es-419"/>
        </w:rPr>
        <w:t xml:space="preserve">4: </w:t>
      </w:r>
      <w:proofErr w:type="spellStart"/>
      <w:r w:rsidR="00887B17" w:rsidRPr="00F5700D">
        <w:rPr>
          <w:sz w:val="22"/>
          <w:szCs w:val="22"/>
          <w:lang w:val="es-419"/>
        </w:rPr>
        <w:t>Wrap</w:t>
      </w:r>
      <w:proofErr w:type="spellEnd"/>
      <w:r w:rsidR="00887B17" w:rsidRPr="00F5700D">
        <w:rPr>
          <w:sz w:val="22"/>
          <w:szCs w:val="22"/>
          <w:lang w:val="es-419"/>
        </w:rPr>
        <w:t>-up de las dos semanas de redes; limitaciones del enfoque; horizonte ABM (Mesa); puente a Dinámica de Sistemas (S4)</w:t>
      </w:r>
    </w:p>
    <w:p w14:paraId="7C5D5E49" w14:textId="77777777" w:rsidR="0016775D" w:rsidRPr="0016775D" w:rsidRDefault="0016775D" w:rsidP="0016775D">
      <w:pPr>
        <w:spacing w:before="280" w:after="120"/>
        <w:rPr>
          <w:rFonts w:ascii="Aptos Narrow" w:hAnsi="Aptos Narrow"/>
          <w:sz w:val="22"/>
          <w:szCs w:val="22"/>
          <w:lang w:val="es-419"/>
        </w:rPr>
      </w:pPr>
      <w:r w:rsidRPr="0016775D">
        <w:rPr>
          <w:rFonts w:ascii="Aptos Narrow" w:hAnsi="Aptos Narrow"/>
          <w:b/>
          <w:bCs/>
          <w:color w:val="1F3864"/>
          <w:sz w:val="22"/>
          <w:szCs w:val="22"/>
          <w:lang w:val="es-419"/>
        </w:rPr>
        <w:t>Segmento 1 — Lo que construimos en dos semanas</w:t>
      </w:r>
    </w:p>
    <w:p w14:paraId="24F710E1" w14:textId="77777777" w:rsidR="0016775D" w:rsidRPr="0016775D" w:rsidRDefault="0016775D" w:rsidP="0016775D">
      <w:pPr>
        <w:spacing w:line="300" w:lineRule="auto"/>
        <w:jc w:val="both"/>
        <w:rPr>
          <w:rFonts w:ascii="Aptos Narrow" w:hAnsi="Aptos Narrow"/>
          <w:sz w:val="22"/>
          <w:szCs w:val="22"/>
          <w:lang w:val="es-419"/>
        </w:rPr>
      </w:pPr>
      <w:r w:rsidRPr="0016775D">
        <w:rPr>
          <w:rFonts w:ascii="Aptos Narrow" w:hAnsi="Aptos Narrow"/>
          <w:sz w:val="22"/>
          <w:szCs w:val="22"/>
          <w:lang w:val="es-419"/>
        </w:rPr>
        <w:t>Esta lección cierra el módulo de redes, que ha ocupado dos semanas completas del curso, así que empecemos por recoger el camino recorrido. Vale la pena verlo en conjunto, porque es una progresión que va de lo más concreto a lo más abstracto y poderoso.</w:t>
      </w:r>
    </w:p>
    <w:p w14:paraId="354F530B" w14:textId="77777777" w:rsidR="0016775D" w:rsidRPr="0016775D" w:rsidRDefault="0016775D" w:rsidP="0016775D">
      <w:pPr>
        <w:spacing w:line="300" w:lineRule="auto"/>
        <w:jc w:val="both"/>
        <w:rPr>
          <w:rFonts w:ascii="Aptos Narrow" w:hAnsi="Aptos Narrow"/>
          <w:sz w:val="22"/>
          <w:szCs w:val="22"/>
          <w:lang w:val="es-419"/>
        </w:rPr>
      </w:pPr>
      <w:r w:rsidRPr="0016775D">
        <w:rPr>
          <w:rFonts w:ascii="Aptos Narrow" w:hAnsi="Aptos Narrow"/>
          <w:sz w:val="22"/>
          <w:szCs w:val="22"/>
          <w:lang w:val="es-419"/>
        </w:rPr>
        <w:t xml:space="preserve">Arrancamos convirtiendo la infraestructura en un grafo: tomamos el sistema eléctrico colombiano y lo representamos como nodos y aristas. Aprendimos a medir ese grafo con centralidades y métricas globales, y descubrimos que no todas las formas de ser importante coinciden, que el nodo de más conexiones no siempre es el cuello de botella crítico. Reconocimos que las redes vienen en familias, aleatorias, libres de escala, de mundo pequeño, y que la topología determina la resiliencia, con esa paradoja de sistemas robustos ante el </w:t>
      </w:r>
      <w:proofErr w:type="gramStart"/>
      <w:r w:rsidRPr="0016775D">
        <w:rPr>
          <w:rFonts w:ascii="Aptos Narrow" w:hAnsi="Aptos Narrow"/>
          <w:sz w:val="22"/>
          <w:szCs w:val="22"/>
          <w:lang w:val="es-419"/>
        </w:rPr>
        <w:t>azar</w:t>
      </w:r>
      <w:proofErr w:type="gramEnd"/>
      <w:r w:rsidRPr="0016775D">
        <w:rPr>
          <w:rFonts w:ascii="Aptos Narrow" w:hAnsi="Aptos Narrow"/>
          <w:sz w:val="22"/>
          <w:szCs w:val="22"/>
          <w:lang w:val="es-419"/>
        </w:rPr>
        <w:t xml:space="preserve"> pero frágiles ante el ataque dirigido. Y cerramos la primera semana evaluando la vulnerabilidad del sistema, viendo los límites del criterio N-1 y el mecanismo de las cascadas.</w:t>
      </w:r>
    </w:p>
    <w:p w14:paraId="3F319587" w14:textId="77777777" w:rsidR="0016775D" w:rsidRPr="0016775D" w:rsidRDefault="0016775D" w:rsidP="0016775D">
      <w:pPr>
        <w:spacing w:line="300" w:lineRule="auto"/>
        <w:jc w:val="both"/>
        <w:rPr>
          <w:rFonts w:ascii="Aptos Narrow" w:hAnsi="Aptos Narrow"/>
          <w:sz w:val="22"/>
          <w:szCs w:val="22"/>
          <w:lang w:val="es-419"/>
        </w:rPr>
      </w:pPr>
      <w:r w:rsidRPr="0016775D">
        <w:rPr>
          <w:rFonts w:ascii="Aptos Narrow" w:hAnsi="Aptos Narrow"/>
          <w:sz w:val="22"/>
          <w:szCs w:val="22"/>
          <w:lang w:val="es-419"/>
        </w:rPr>
        <w:t>En esta segunda semana le dimos vida a la red. Vimos la dinámica sobre redes, cómo se propaga la adopción de una tecnología según reglas locales. Distinguimos el contagio simple del complejo, y entendimos por qué las decisiones costosas como la solar necesitan refuerzo de múltiples vecinos y prosperan en vecindarios densos, no en atajos lejanos. Formalizamos los modelos de umbral y explicamos, por fin, el despegue súbito de la curva de adopción como el cruce de una masa crítica. Y extendimos las redes al mundo de los actores, modelando el mercado como grafo y conectando la concentración con el riesgo sistémico. Dos semanas, un solo hilo: la estructura de las conexiones determina el comportamiento del sistema.</w:t>
      </w:r>
    </w:p>
    <w:p w14:paraId="6C422F49" w14:textId="77777777" w:rsidR="0016775D" w:rsidRPr="0016775D" w:rsidRDefault="0016775D" w:rsidP="0016775D">
      <w:pPr>
        <w:spacing w:line="300" w:lineRule="auto"/>
        <w:jc w:val="both"/>
        <w:rPr>
          <w:rFonts w:ascii="Aptos Narrow" w:hAnsi="Aptos Narrow"/>
          <w:sz w:val="22"/>
          <w:szCs w:val="22"/>
          <w:lang w:val="es-419"/>
        </w:rPr>
      </w:pPr>
      <w:r w:rsidRPr="0016775D">
        <w:rPr>
          <w:rFonts w:ascii="Aptos Narrow" w:hAnsi="Aptos Narrow"/>
          <w:sz w:val="22"/>
          <w:szCs w:val="22"/>
          <w:lang w:val="es-419"/>
        </w:rPr>
        <w:t>Antes de mirar los límites, quiero que valoren lo que esto significa en la práctica. Ustedes empezaron el módulo viendo un mapa de subestaciones o una curva de adopción como datos sueltos, y hoy pueden convertir cualquiera de esas realidades en un grafo, medirlo, clasificarlo, simular cómo se propaga algo por él y señalar sus puntos críticos con evidencia. Esa capacidad, la de ver estructura donde otros ven una lista de elementos, es exactamente lo que distingue a un analista sistémico. Un tomador de decisiones que recibe la afirmación de que el mercado está muy concentrado se queda igual; uno que recibe un mapa de la red de actores con los bloques de poder señalados y cuantificados puede actuar. El módulo de redes les dio esa segunda forma de hablar.</w:t>
      </w:r>
    </w:p>
    <w:p w14:paraId="421CFC27" w14:textId="77777777" w:rsidR="0016775D" w:rsidRPr="0016775D" w:rsidRDefault="0016775D" w:rsidP="0016775D">
      <w:pPr>
        <w:spacing w:before="280" w:after="120"/>
        <w:rPr>
          <w:rFonts w:ascii="Aptos Narrow" w:hAnsi="Aptos Narrow"/>
          <w:sz w:val="22"/>
          <w:szCs w:val="22"/>
          <w:lang w:val="es-419"/>
        </w:rPr>
      </w:pPr>
      <w:r w:rsidRPr="0016775D">
        <w:rPr>
          <w:rFonts w:ascii="Aptos Narrow" w:hAnsi="Aptos Narrow"/>
          <w:b/>
          <w:bCs/>
          <w:color w:val="1F3864"/>
          <w:sz w:val="22"/>
          <w:szCs w:val="22"/>
          <w:lang w:val="es-419"/>
        </w:rPr>
        <w:t>Segmento 2 — Las limitaciones del enfoque de redes</w:t>
      </w:r>
    </w:p>
    <w:p w14:paraId="6D024F17" w14:textId="77777777" w:rsidR="0016775D" w:rsidRPr="0016775D" w:rsidRDefault="0016775D" w:rsidP="0016775D">
      <w:pPr>
        <w:spacing w:line="300" w:lineRule="auto"/>
        <w:jc w:val="both"/>
        <w:rPr>
          <w:rFonts w:ascii="Aptos Narrow" w:hAnsi="Aptos Narrow"/>
          <w:sz w:val="22"/>
          <w:szCs w:val="22"/>
          <w:lang w:val="es-419"/>
        </w:rPr>
      </w:pPr>
      <w:r w:rsidRPr="0016775D">
        <w:rPr>
          <w:rFonts w:ascii="Aptos Narrow" w:hAnsi="Aptos Narrow"/>
          <w:sz w:val="22"/>
          <w:szCs w:val="22"/>
          <w:lang w:val="es-419"/>
        </w:rPr>
        <w:t>Ahora bien, un buen analista no solo domina sus herramientas: conoce sus límites. Y ser honesto sobre lo que el análisis de redes no captura es tan importante como saber usarlo. Dediquemos este segmento a esa honestidad, porque es lo que separa a un consultor riguroso de uno que sobrevende su modelo.</w:t>
      </w:r>
    </w:p>
    <w:p w14:paraId="0CA106EA" w14:textId="77777777" w:rsidR="0016775D" w:rsidRPr="0016775D" w:rsidRDefault="0016775D" w:rsidP="0016775D">
      <w:pPr>
        <w:spacing w:line="300" w:lineRule="auto"/>
        <w:jc w:val="both"/>
        <w:rPr>
          <w:rFonts w:ascii="Aptos Narrow" w:hAnsi="Aptos Narrow"/>
          <w:sz w:val="22"/>
          <w:szCs w:val="22"/>
          <w:lang w:val="es-419"/>
        </w:rPr>
      </w:pPr>
      <w:r w:rsidRPr="0016775D">
        <w:rPr>
          <w:rFonts w:ascii="Aptos Narrow" w:hAnsi="Aptos Narrow"/>
          <w:sz w:val="22"/>
          <w:szCs w:val="22"/>
          <w:lang w:val="es-419"/>
        </w:rPr>
        <w:lastRenderedPageBreak/>
        <w:t>La primera limitación es que el análisis de redes que hemos hecho es, en gran medida, estructural y estático en su representación de las conexiones. Un grafo es una fotografía de quién está conectado con quién. Pero muchas de esas relaciones cambian en el tiempo, los contratos se renegocian, se construyen líneas nuevas, las alianzas se rompen, y una fotografía no captura esa evolución. Trabajamos la dinámica sobre la red, sí, pero manteniendo la estructura fija; la coevolución de la estructura y la dinámica a la vez es mucho más difícil y queda fuera de nuestro alcance en este curso.</w:t>
      </w:r>
    </w:p>
    <w:p w14:paraId="189305AB" w14:textId="77777777" w:rsidR="0016775D" w:rsidRPr="0016775D" w:rsidRDefault="0016775D" w:rsidP="0016775D">
      <w:pPr>
        <w:spacing w:line="300" w:lineRule="auto"/>
        <w:jc w:val="both"/>
        <w:rPr>
          <w:rFonts w:ascii="Aptos Narrow" w:hAnsi="Aptos Narrow"/>
          <w:sz w:val="22"/>
          <w:szCs w:val="22"/>
          <w:lang w:val="es-419"/>
        </w:rPr>
      </w:pPr>
      <w:r w:rsidRPr="0016775D">
        <w:rPr>
          <w:rFonts w:ascii="Aptos Narrow" w:hAnsi="Aptos Narrow"/>
          <w:sz w:val="22"/>
          <w:szCs w:val="22"/>
          <w:lang w:val="es-419"/>
        </w:rPr>
        <w:t xml:space="preserve">La segunda limitación, más profunda, es que las métricas topológicas capturan la </w:t>
      </w:r>
      <w:proofErr w:type="gramStart"/>
      <w:r w:rsidRPr="0016775D">
        <w:rPr>
          <w:rFonts w:ascii="Aptos Narrow" w:hAnsi="Aptos Narrow"/>
          <w:sz w:val="22"/>
          <w:szCs w:val="22"/>
          <w:lang w:val="es-419"/>
        </w:rPr>
        <w:t>posición</w:t>
      </w:r>
      <w:proofErr w:type="gramEnd"/>
      <w:r w:rsidRPr="0016775D">
        <w:rPr>
          <w:rFonts w:ascii="Aptos Narrow" w:hAnsi="Aptos Narrow"/>
          <w:sz w:val="22"/>
          <w:szCs w:val="22"/>
          <w:lang w:val="es-419"/>
        </w:rPr>
        <w:t xml:space="preserve"> pero no siempre la magnitud ni la física. Una subestación puede ser central en la topología y llevar poca carga real; un contrato puede existir como </w:t>
      </w:r>
      <w:proofErr w:type="gramStart"/>
      <w:r w:rsidRPr="0016775D">
        <w:rPr>
          <w:rFonts w:ascii="Aptos Narrow" w:hAnsi="Aptos Narrow"/>
          <w:sz w:val="22"/>
          <w:szCs w:val="22"/>
          <w:lang w:val="es-419"/>
        </w:rPr>
        <w:t>arista</w:t>
      </w:r>
      <w:proofErr w:type="gramEnd"/>
      <w:r w:rsidRPr="0016775D">
        <w:rPr>
          <w:rFonts w:ascii="Aptos Narrow" w:hAnsi="Aptos Narrow"/>
          <w:sz w:val="22"/>
          <w:szCs w:val="22"/>
          <w:lang w:val="es-419"/>
        </w:rPr>
        <w:t xml:space="preserve"> pero mover volúmenes muy distintos según el momento. En la red eléctrica, la topología pura ignora las leyes del flujo de potencia, que son más ricas que el simple estar conectado. Por eso enfatizamos los grafos ponderados: para acercarnos a la realidad. Pero incluso ponderados, seguimos sin modelar la dinámica temporal detallada del sistema físico.</w:t>
      </w:r>
    </w:p>
    <w:p w14:paraId="5B4D2F9C" w14:textId="77777777" w:rsidR="0016775D" w:rsidRPr="0016775D" w:rsidRDefault="0016775D" w:rsidP="0016775D">
      <w:pPr>
        <w:spacing w:line="300" w:lineRule="auto"/>
        <w:jc w:val="both"/>
        <w:rPr>
          <w:rFonts w:ascii="Aptos Narrow" w:hAnsi="Aptos Narrow"/>
          <w:sz w:val="22"/>
          <w:szCs w:val="22"/>
          <w:lang w:val="es-419"/>
        </w:rPr>
      </w:pPr>
      <w:r w:rsidRPr="0016775D">
        <w:rPr>
          <w:rFonts w:ascii="Aptos Narrow" w:hAnsi="Aptos Narrow"/>
          <w:sz w:val="22"/>
          <w:szCs w:val="22"/>
          <w:lang w:val="es-419"/>
        </w:rPr>
        <w:t>Y la tercera limitación es que el análisis de redes describe la estructura, pero no siempre explica el comportamiento adaptativo de los actores. Nos dice quién está conectado con quién, y con los modelos de difusión, cómo se propaga algo por esa estructura. Pero los actores reales del sistema energético no siguen reglas fijas: aprenden, anticipan, cambian de estrategia, responden a incentivos de formas que un modelo de contagio con reglas simples no captura del todo. Recuerden la adaptación que estudiamos en la primera semana: los generadores que respondieron al Cargo por Confiabilidad de un modo que el diseño no previó. Para capturar de verdad ese comportamiento estratégico y adaptativo hacen falta otras herramientas.</w:t>
      </w:r>
    </w:p>
    <w:p w14:paraId="3B28603E" w14:textId="77777777" w:rsidR="0016775D" w:rsidRPr="0016775D" w:rsidRDefault="0016775D" w:rsidP="0016775D">
      <w:pPr>
        <w:pBdr>
          <w:left w:val="single" w:sz="18" w:space="12" w:color="9C6500"/>
        </w:pBdr>
        <w:spacing w:before="120"/>
        <w:rPr>
          <w:rFonts w:ascii="Aptos Narrow" w:hAnsi="Aptos Narrow"/>
          <w:sz w:val="22"/>
          <w:szCs w:val="22"/>
          <w:lang w:val="es-419"/>
        </w:rPr>
      </w:pPr>
      <w:r w:rsidRPr="0016775D">
        <w:rPr>
          <w:rFonts w:ascii="Aptos Narrow" w:hAnsi="Aptos Narrow"/>
          <w:b/>
          <w:bCs/>
          <w:color w:val="9C6500"/>
          <w:sz w:val="22"/>
          <w:szCs w:val="22"/>
          <w:lang w:val="es-419"/>
        </w:rPr>
        <w:t xml:space="preserve">[QUIZ EMBEBIDO] </w:t>
      </w:r>
      <w:r w:rsidRPr="0016775D">
        <w:rPr>
          <w:rFonts w:ascii="Aptos Narrow" w:hAnsi="Aptos Narrow"/>
          <w:i/>
          <w:iCs/>
          <w:color w:val="555555"/>
          <w:sz w:val="22"/>
          <w:szCs w:val="22"/>
          <w:lang w:val="es-419"/>
        </w:rPr>
        <w:t>Se propone analizar un mercado eléctrico donde los generadores cambian de estrategia de oferta según lo que anticipan de sus competidores. El estudiante debe explicar por qué un análisis de red puramente estructural es insuficiente para este problema y qué aspecto del sistema queda fuera de su alcance.</w:t>
      </w:r>
    </w:p>
    <w:p w14:paraId="17010BEF" w14:textId="77777777" w:rsidR="0016775D" w:rsidRPr="0016775D" w:rsidRDefault="0016775D" w:rsidP="0016775D">
      <w:pPr>
        <w:spacing w:before="280" w:after="120"/>
        <w:rPr>
          <w:rFonts w:ascii="Aptos Narrow" w:hAnsi="Aptos Narrow"/>
          <w:sz w:val="22"/>
          <w:szCs w:val="22"/>
          <w:lang w:val="es-419"/>
        </w:rPr>
      </w:pPr>
      <w:r w:rsidRPr="0016775D">
        <w:rPr>
          <w:rFonts w:ascii="Aptos Narrow" w:hAnsi="Aptos Narrow"/>
          <w:b/>
          <w:bCs/>
          <w:color w:val="1F3864"/>
          <w:sz w:val="22"/>
          <w:szCs w:val="22"/>
          <w:lang w:val="es-419"/>
        </w:rPr>
        <w:t>Segmento 3 — El horizonte: modelos basados en agentes</w:t>
      </w:r>
    </w:p>
    <w:p w14:paraId="1E338866" w14:textId="77777777" w:rsidR="0016775D" w:rsidRPr="0016775D" w:rsidRDefault="0016775D" w:rsidP="0016775D">
      <w:pPr>
        <w:spacing w:line="300" w:lineRule="auto"/>
        <w:jc w:val="both"/>
        <w:rPr>
          <w:rFonts w:ascii="Aptos Narrow" w:hAnsi="Aptos Narrow"/>
          <w:sz w:val="22"/>
          <w:szCs w:val="22"/>
          <w:lang w:val="es-419"/>
        </w:rPr>
      </w:pPr>
      <w:r w:rsidRPr="0016775D">
        <w:rPr>
          <w:rFonts w:ascii="Aptos Narrow" w:hAnsi="Aptos Narrow"/>
          <w:sz w:val="22"/>
          <w:szCs w:val="22"/>
          <w:lang w:val="es-419"/>
        </w:rPr>
        <w:t>Esas limitaciones no son un callejón sin salida, son una invitación. Y apuntan hacia una de las fronteras más activas del campo, que quiero al menos asomarles para que sepan que existe y hacia dónde pueden seguir: los modelos basados en agentes.</w:t>
      </w:r>
    </w:p>
    <w:p w14:paraId="3A0469DA" w14:textId="77777777" w:rsidR="0016775D" w:rsidRPr="0016775D" w:rsidRDefault="0016775D" w:rsidP="0016775D">
      <w:pPr>
        <w:spacing w:line="300" w:lineRule="auto"/>
        <w:jc w:val="both"/>
        <w:rPr>
          <w:rFonts w:ascii="Aptos Narrow" w:hAnsi="Aptos Narrow"/>
          <w:sz w:val="22"/>
          <w:szCs w:val="22"/>
          <w:lang w:val="es-419"/>
        </w:rPr>
      </w:pPr>
      <w:r w:rsidRPr="0016775D">
        <w:rPr>
          <w:rFonts w:ascii="Aptos Narrow" w:hAnsi="Aptos Narrow"/>
          <w:sz w:val="22"/>
          <w:szCs w:val="22"/>
          <w:lang w:val="es-419"/>
        </w:rPr>
        <w:t xml:space="preserve">La idea es una extensión natural de todo lo que hemos hecho. En un modelo basado en agentes, cada nodo de la red deja de seguir una regla fija y simple, y se convierte en un agente autónomo, con sus propios objetivos, su </w:t>
      </w:r>
      <w:proofErr w:type="gramStart"/>
      <w:r w:rsidRPr="0016775D">
        <w:rPr>
          <w:rFonts w:ascii="Aptos Narrow" w:hAnsi="Aptos Narrow"/>
          <w:sz w:val="22"/>
          <w:szCs w:val="22"/>
          <w:lang w:val="es-419"/>
        </w:rPr>
        <w:t>propia información y su propia capacidad</w:t>
      </w:r>
      <w:proofErr w:type="gramEnd"/>
      <w:r w:rsidRPr="0016775D">
        <w:rPr>
          <w:rFonts w:ascii="Aptos Narrow" w:hAnsi="Aptos Narrow"/>
          <w:sz w:val="22"/>
          <w:szCs w:val="22"/>
          <w:lang w:val="es-419"/>
        </w:rPr>
        <w:t xml:space="preserve"> de decidir y de adaptarse. En vez de decir un nodo se activa si tres vecinos se activaron, decimos este generador decide cuánto ofertar maximizando su ganancia, dada su expectativa de lo que harán los demás. Los agentes actúan, interactúan sobre la red, aprenden de los resultados y ajustan su comportamiento, y de todas esas decisiones individuales emerge el comportamiento del sistema. Es la unión del pensamiento de redes con la adaptación y la emergencia que vimos en la primera semana, llevada a su forma computacional más completa.</w:t>
      </w:r>
    </w:p>
    <w:p w14:paraId="565D9DE5" w14:textId="77777777" w:rsidR="0016775D" w:rsidRPr="0016775D" w:rsidRDefault="0016775D" w:rsidP="0016775D">
      <w:pPr>
        <w:spacing w:line="300" w:lineRule="auto"/>
        <w:jc w:val="both"/>
        <w:rPr>
          <w:rFonts w:ascii="Aptos Narrow" w:hAnsi="Aptos Narrow"/>
          <w:sz w:val="22"/>
          <w:szCs w:val="22"/>
          <w:lang w:val="es-419"/>
        </w:rPr>
      </w:pPr>
      <w:r w:rsidRPr="0016775D">
        <w:rPr>
          <w:rFonts w:ascii="Aptos Narrow" w:hAnsi="Aptos Narrow"/>
          <w:sz w:val="22"/>
          <w:szCs w:val="22"/>
          <w:lang w:val="es-419"/>
        </w:rPr>
        <w:lastRenderedPageBreak/>
        <w:t>Pongamos un ejemplo para ver qué añade. Con nuestros modelos de umbral pudimos explicar por qué la adopción solar despega, pero tuvimos que asumir que los umbrales de la gente eran fijos y dados. Un modelo basado en agentes podría ir más allá: cada hogar-agente calcularía su decisión de adoptar según su presupuesto, su tarifa eléctrica, su aversión al riesgo y lo que ve en sus vecinos, y ajustaría su disposición con el tiempo a medida que baja el precio de los paneles o cambia la regulación. Los umbrales dejarían de ser un supuesto para volverse un resultado que emerge de decisiones económicas individuales. Ese es el salto: pasar de reglas impuestas desde afuera a comportamiento que surge desde adentro. Cuesta más construirlo y validarlo, pero captura una realidad que nuestros modelos más simples solo aproximan.</w:t>
      </w:r>
    </w:p>
    <w:p w14:paraId="607F41E4" w14:textId="77777777" w:rsidR="0016775D" w:rsidRPr="0016775D" w:rsidRDefault="0016775D" w:rsidP="0016775D">
      <w:pPr>
        <w:spacing w:line="300" w:lineRule="auto"/>
        <w:jc w:val="both"/>
        <w:rPr>
          <w:rFonts w:ascii="Aptos Narrow" w:hAnsi="Aptos Narrow"/>
          <w:sz w:val="22"/>
          <w:szCs w:val="22"/>
          <w:lang w:val="es-419"/>
        </w:rPr>
      </w:pPr>
      <w:r w:rsidRPr="0016775D">
        <w:rPr>
          <w:rFonts w:ascii="Aptos Narrow" w:hAnsi="Aptos Narrow"/>
          <w:sz w:val="22"/>
          <w:szCs w:val="22"/>
          <w:lang w:val="es-419"/>
        </w:rPr>
        <w:t xml:space="preserve">Existen herramientas maduras para construir estos modelos, como la librería Mesa, en Python, que muchos investigadores usan para simular mercados eléctricos, difusión de tecnologías y comportamiento de comunidades energéticas. No vamos a programar modelos basados en agentes en este curso, queda como horizonte de profundización, pero quiero que salgan sabiendo que existe ese siguiente piso, y que el </w:t>
      </w:r>
      <w:proofErr w:type="spellStart"/>
      <w:r w:rsidRPr="0016775D">
        <w:rPr>
          <w:rFonts w:ascii="Aptos Narrow" w:hAnsi="Aptos Narrow"/>
          <w:sz w:val="22"/>
          <w:szCs w:val="22"/>
          <w:lang w:val="es-419"/>
        </w:rPr>
        <w:t>toolkit</w:t>
      </w:r>
      <w:proofErr w:type="spellEnd"/>
      <w:r w:rsidRPr="0016775D">
        <w:rPr>
          <w:rFonts w:ascii="Aptos Narrow" w:hAnsi="Aptos Narrow"/>
          <w:sz w:val="22"/>
          <w:szCs w:val="22"/>
          <w:lang w:val="es-419"/>
        </w:rPr>
        <w:t xml:space="preserve"> que están construyendo es la base sobre la que ese piso se levanta. Cada herramienta de este curso es una puerta a una vía completa de especialización.</w:t>
      </w:r>
    </w:p>
    <w:p w14:paraId="0D0FB0A8" w14:textId="77777777" w:rsidR="0016775D" w:rsidRPr="0016775D" w:rsidRDefault="0016775D" w:rsidP="0016775D">
      <w:pPr>
        <w:spacing w:before="280" w:after="120"/>
        <w:rPr>
          <w:rFonts w:ascii="Aptos Narrow" w:hAnsi="Aptos Narrow"/>
          <w:sz w:val="22"/>
          <w:szCs w:val="22"/>
          <w:lang w:val="es-419"/>
        </w:rPr>
      </w:pPr>
      <w:r w:rsidRPr="0016775D">
        <w:rPr>
          <w:rFonts w:ascii="Aptos Narrow" w:hAnsi="Aptos Narrow"/>
          <w:b/>
          <w:bCs/>
          <w:color w:val="1F3864"/>
          <w:sz w:val="22"/>
          <w:szCs w:val="22"/>
          <w:lang w:val="es-419"/>
        </w:rPr>
        <w:t>Segmento 4 — Puente a la Dinámica de Sistemas</w:t>
      </w:r>
    </w:p>
    <w:p w14:paraId="2DF8D4EE" w14:textId="77777777" w:rsidR="0016775D" w:rsidRPr="0016775D" w:rsidRDefault="0016775D" w:rsidP="0016775D">
      <w:pPr>
        <w:spacing w:line="300" w:lineRule="auto"/>
        <w:jc w:val="both"/>
        <w:rPr>
          <w:rFonts w:ascii="Aptos Narrow" w:hAnsi="Aptos Narrow"/>
          <w:sz w:val="22"/>
          <w:szCs w:val="22"/>
          <w:lang w:val="es-419"/>
        </w:rPr>
      </w:pPr>
      <w:r w:rsidRPr="0016775D">
        <w:rPr>
          <w:rFonts w:ascii="Aptos Narrow" w:hAnsi="Aptos Narrow"/>
          <w:sz w:val="22"/>
          <w:szCs w:val="22"/>
          <w:lang w:val="es-419"/>
        </w:rPr>
        <w:t>Y con esto cerramos el módulo de redes y preparamos el gran cambio de herramienta que viene. Fíjense en una tensión que ha estado presente todo el tiempo. Las redes son excelentes para representar la estructura, quién se conecta con quién, y muy buenas para propagar estados por esa estructura. Pero cuando el corazón del problema es la acumulación en el tiempo, cómo crece o se vacía una cantidad, cómo interactúan retroalimentaciones y retardos para producir oscilaciones, las redes no son la herramienta más natural. Y muchos de los problemas más importantes del sector energético son exactamente de ese tipo.</w:t>
      </w:r>
    </w:p>
    <w:p w14:paraId="3E0D7545" w14:textId="77777777" w:rsidR="0016775D" w:rsidRPr="0016775D" w:rsidRDefault="0016775D" w:rsidP="0016775D">
      <w:pPr>
        <w:spacing w:line="300" w:lineRule="auto"/>
        <w:jc w:val="both"/>
        <w:rPr>
          <w:rFonts w:ascii="Aptos Narrow" w:hAnsi="Aptos Narrow"/>
          <w:sz w:val="22"/>
          <w:szCs w:val="22"/>
          <w:lang w:val="es-419"/>
        </w:rPr>
      </w:pPr>
      <w:r w:rsidRPr="0016775D">
        <w:rPr>
          <w:rFonts w:ascii="Aptos Narrow" w:hAnsi="Aptos Narrow"/>
          <w:sz w:val="22"/>
          <w:szCs w:val="22"/>
          <w:lang w:val="es-419"/>
        </w:rPr>
        <w:t>Piensen en el ciclo de inversión y capacidad que hemos mencionado varias veces: la capacidad instalada se acumula, se construye con retardos, oscila entre escasez y sobreoferta. O en el nivel de los embalses durante El Niño, que sube y baja según flujos de entrada y salida. Esos son problemas de acumulación, de flujos, de retroalimentaciones operando en el tiempo, y para modelarlos con rigor necesitamos otra herramienta, una que ponga en el centro los stocks, los flujos y los ciclos. Esa herramienta es la dinámica de sistemas, y es el tema de las próximas dos semanas.</w:t>
      </w:r>
    </w:p>
    <w:p w14:paraId="2558A47F" w14:textId="77777777" w:rsidR="0016775D" w:rsidRPr="0016775D" w:rsidRDefault="0016775D" w:rsidP="0016775D">
      <w:pPr>
        <w:spacing w:line="300" w:lineRule="auto"/>
        <w:jc w:val="both"/>
        <w:rPr>
          <w:rFonts w:ascii="Aptos Narrow" w:hAnsi="Aptos Narrow"/>
          <w:sz w:val="22"/>
          <w:szCs w:val="22"/>
          <w:lang w:val="es-419"/>
        </w:rPr>
      </w:pPr>
      <w:r w:rsidRPr="0016775D">
        <w:rPr>
          <w:rFonts w:ascii="Aptos Narrow" w:hAnsi="Aptos Narrow"/>
          <w:sz w:val="22"/>
          <w:szCs w:val="22"/>
          <w:lang w:val="es-419"/>
        </w:rPr>
        <w:t>Así que hacemos el tránsito completo del curso: de pensar la complejidad de forma cualitativa en la primera semana, a mapear la estructura de las conexiones con redes en estas dos semanas, y ahora a simular la evolución cuantitativa del sistema en el tiempo con la dinámica de sistemas. Cada módulo se apoya en el anterior. Las redes que aprendimos no se quedan atrás: reaparecerán integradas en el análisis final, cuando en la semana seis juntemos todas las herramientas sobre un mismo caso. Los felicito por completar el módulo de redes. Nos vemos en la semana cuatro, donde empezaremos a construir modelos que respiran en el tiempo.</w:t>
      </w:r>
    </w:p>
    <w:p w14:paraId="54AB5A1A" w14:textId="77777777" w:rsidR="0016775D" w:rsidRPr="0016775D" w:rsidRDefault="0016775D" w:rsidP="0016775D">
      <w:pPr>
        <w:pBdr>
          <w:top w:val="single" w:sz="6" w:space="6" w:color="CCCCCC"/>
        </w:pBdr>
        <w:spacing w:before="280" w:after="120"/>
        <w:rPr>
          <w:rFonts w:ascii="Aptos Narrow" w:hAnsi="Aptos Narrow"/>
          <w:sz w:val="22"/>
          <w:szCs w:val="22"/>
          <w:lang w:val="es-419"/>
        </w:rPr>
      </w:pPr>
      <w:r w:rsidRPr="0016775D">
        <w:rPr>
          <w:rFonts w:ascii="Aptos Narrow" w:hAnsi="Aptos Narrow"/>
          <w:b/>
          <w:bCs/>
          <w:color w:val="9C6500"/>
          <w:sz w:val="22"/>
          <w:szCs w:val="22"/>
          <w:lang w:val="es-419"/>
        </w:rPr>
        <w:t>Notas de contenido</w:t>
      </w:r>
    </w:p>
    <w:p w14:paraId="4CAC799A" w14:textId="77777777" w:rsidR="0016775D" w:rsidRPr="0016775D" w:rsidRDefault="0016775D" w:rsidP="0016775D">
      <w:pPr>
        <w:spacing w:after="120"/>
        <w:rPr>
          <w:rFonts w:ascii="Aptos Narrow" w:hAnsi="Aptos Narrow"/>
          <w:sz w:val="22"/>
          <w:szCs w:val="22"/>
          <w:lang w:val="es-419"/>
        </w:rPr>
      </w:pPr>
      <w:r w:rsidRPr="0016775D">
        <w:rPr>
          <w:rFonts w:ascii="Aptos Narrow" w:hAnsi="Aptos Narrow"/>
          <w:i/>
          <w:iCs/>
          <w:color w:val="555555"/>
          <w:sz w:val="22"/>
          <w:szCs w:val="22"/>
          <w:lang w:val="es-419"/>
        </w:rPr>
        <w:lastRenderedPageBreak/>
        <w:t>Lección de síntesis, sin cifras. El horizonte ABM y la mención de la librería Mesa son coherentes con el documento maestro (</w:t>
      </w:r>
      <w:proofErr w:type="spellStart"/>
      <w:r w:rsidRPr="0016775D">
        <w:rPr>
          <w:rFonts w:ascii="Aptos Narrow" w:hAnsi="Aptos Narrow"/>
          <w:i/>
          <w:iCs/>
          <w:color w:val="555555"/>
          <w:sz w:val="22"/>
          <w:szCs w:val="22"/>
          <w:lang w:val="es-419"/>
        </w:rPr>
        <w:t>wrap</w:t>
      </w:r>
      <w:proofErr w:type="spellEnd"/>
      <w:r w:rsidRPr="0016775D">
        <w:rPr>
          <w:rFonts w:ascii="Aptos Narrow" w:hAnsi="Aptos Narrow"/>
          <w:i/>
          <w:iCs/>
          <w:color w:val="555555"/>
          <w:sz w:val="22"/>
          <w:szCs w:val="22"/>
          <w:lang w:val="es-419"/>
        </w:rPr>
        <w:t>-up + horizonte ABM) y con S8 (fronteras del campo). Un solo quiz embebido, apropiado para un video de cierre. El puente a Dinámica de Sistemas anticipa S4–S5 sin adelantar formalismo.</w:t>
      </w:r>
    </w:p>
    <w:p w14:paraId="269EA228" w14:textId="77777777" w:rsidR="00887B17" w:rsidRPr="00114DF8" w:rsidRDefault="00887B17" w:rsidP="00723ADE">
      <w:pPr>
        <w:spacing w:after="60"/>
        <w:rPr>
          <w:rFonts w:ascii="Aptos Narrow" w:hAnsi="Aptos Narrow"/>
          <w:sz w:val="22"/>
          <w:szCs w:val="22"/>
          <w:lang w:val="es-419"/>
        </w:rPr>
      </w:pPr>
    </w:p>
    <w:p w14:paraId="353FCBD7" w14:textId="77777777" w:rsidR="00C20D6B" w:rsidRPr="00C20D6B" w:rsidRDefault="00C20D6B" w:rsidP="00723ADE">
      <w:pPr>
        <w:spacing w:after="60"/>
        <w:rPr>
          <w:rFonts w:ascii="Aptos Narrow" w:hAnsi="Aptos Narrow"/>
          <w:sz w:val="22"/>
          <w:szCs w:val="22"/>
          <w:lang w:val="es-419"/>
        </w:rPr>
      </w:pPr>
    </w:p>
    <w:sectPr w:rsidR="00C20D6B" w:rsidRPr="00C20D6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BDAB6" w14:textId="77777777" w:rsidR="00D9304B" w:rsidRDefault="00D9304B" w:rsidP="00DC6E4E">
      <w:pPr>
        <w:spacing w:after="0" w:line="240" w:lineRule="auto"/>
      </w:pPr>
      <w:r>
        <w:separator/>
      </w:r>
    </w:p>
  </w:endnote>
  <w:endnote w:type="continuationSeparator" w:id="0">
    <w:p w14:paraId="363EF5AD" w14:textId="77777777" w:rsidR="00D9304B" w:rsidRDefault="00D9304B"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4F0C0" w14:textId="77777777" w:rsidR="00D9304B" w:rsidRDefault="00D9304B" w:rsidP="00DC6E4E">
      <w:pPr>
        <w:spacing w:after="0" w:line="240" w:lineRule="auto"/>
      </w:pPr>
      <w:r>
        <w:separator/>
      </w:r>
    </w:p>
  </w:footnote>
  <w:footnote w:type="continuationSeparator" w:id="0">
    <w:p w14:paraId="25242B47" w14:textId="77777777" w:rsidR="00D9304B" w:rsidRDefault="00D9304B"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98017">
    <w:abstractNumId w:val="0"/>
  </w:num>
  <w:num w:numId="2" w16cid:durableId="1987319963">
    <w:abstractNumId w:val="4"/>
  </w:num>
  <w:num w:numId="3" w16cid:durableId="1543667111">
    <w:abstractNumId w:val="2"/>
  </w:num>
  <w:num w:numId="4" w16cid:durableId="2120904733">
    <w:abstractNumId w:val="3"/>
    <w:lvlOverride w:ilvl="0">
      <w:startOverride w:val="1"/>
    </w:lvlOverride>
  </w:num>
  <w:num w:numId="5" w16cid:durableId="128295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B724C"/>
    <w:rsid w:val="000D061B"/>
    <w:rsid w:val="00114DF8"/>
    <w:rsid w:val="00154C3B"/>
    <w:rsid w:val="0016775D"/>
    <w:rsid w:val="00180B42"/>
    <w:rsid w:val="001928AB"/>
    <w:rsid w:val="00196827"/>
    <w:rsid w:val="001D4C6D"/>
    <w:rsid w:val="001F0BA5"/>
    <w:rsid w:val="00214F5F"/>
    <w:rsid w:val="002338A3"/>
    <w:rsid w:val="00246D8F"/>
    <w:rsid w:val="002B0F3E"/>
    <w:rsid w:val="002B2F6D"/>
    <w:rsid w:val="002B54E7"/>
    <w:rsid w:val="002C1903"/>
    <w:rsid w:val="002D2D04"/>
    <w:rsid w:val="002D3CE9"/>
    <w:rsid w:val="002F6840"/>
    <w:rsid w:val="003C4859"/>
    <w:rsid w:val="003E57AD"/>
    <w:rsid w:val="004060D2"/>
    <w:rsid w:val="00416939"/>
    <w:rsid w:val="00425546"/>
    <w:rsid w:val="00442043"/>
    <w:rsid w:val="0045781F"/>
    <w:rsid w:val="004A2836"/>
    <w:rsid w:val="004D07B2"/>
    <w:rsid w:val="004F095B"/>
    <w:rsid w:val="004F54A8"/>
    <w:rsid w:val="005067ED"/>
    <w:rsid w:val="00536AD9"/>
    <w:rsid w:val="00551E91"/>
    <w:rsid w:val="00566DB3"/>
    <w:rsid w:val="0058732A"/>
    <w:rsid w:val="005950CD"/>
    <w:rsid w:val="005A1594"/>
    <w:rsid w:val="005A3081"/>
    <w:rsid w:val="005C61BF"/>
    <w:rsid w:val="005C6777"/>
    <w:rsid w:val="005D5078"/>
    <w:rsid w:val="005F08BA"/>
    <w:rsid w:val="006006AF"/>
    <w:rsid w:val="00636DF5"/>
    <w:rsid w:val="0065441E"/>
    <w:rsid w:val="00684053"/>
    <w:rsid w:val="006A2647"/>
    <w:rsid w:val="006A403D"/>
    <w:rsid w:val="006B3AAC"/>
    <w:rsid w:val="006E4137"/>
    <w:rsid w:val="00723ADE"/>
    <w:rsid w:val="00724EB6"/>
    <w:rsid w:val="0073061D"/>
    <w:rsid w:val="007722A8"/>
    <w:rsid w:val="00774065"/>
    <w:rsid w:val="007D3681"/>
    <w:rsid w:val="007D5182"/>
    <w:rsid w:val="007E46B6"/>
    <w:rsid w:val="00812C9A"/>
    <w:rsid w:val="0082442A"/>
    <w:rsid w:val="00824BC0"/>
    <w:rsid w:val="008426B7"/>
    <w:rsid w:val="00845267"/>
    <w:rsid w:val="00852C5C"/>
    <w:rsid w:val="008641BD"/>
    <w:rsid w:val="008727A4"/>
    <w:rsid w:val="00884E06"/>
    <w:rsid w:val="00887B17"/>
    <w:rsid w:val="00893453"/>
    <w:rsid w:val="008E2E48"/>
    <w:rsid w:val="00906562"/>
    <w:rsid w:val="00913FC8"/>
    <w:rsid w:val="009222D0"/>
    <w:rsid w:val="00940915"/>
    <w:rsid w:val="0094593B"/>
    <w:rsid w:val="00946A01"/>
    <w:rsid w:val="009572D0"/>
    <w:rsid w:val="00961FA9"/>
    <w:rsid w:val="009668D6"/>
    <w:rsid w:val="009B6C32"/>
    <w:rsid w:val="00A2411E"/>
    <w:rsid w:val="00A55028"/>
    <w:rsid w:val="00A56545"/>
    <w:rsid w:val="00A64527"/>
    <w:rsid w:val="00A67E34"/>
    <w:rsid w:val="00A74D29"/>
    <w:rsid w:val="00A96C6A"/>
    <w:rsid w:val="00AA62F3"/>
    <w:rsid w:val="00AB3AE4"/>
    <w:rsid w:val="00AB7F9E"/>
    <w:rsid w:val="00AC64E3"/>
    <w:rsid w:val="00B17459"/>
    <w:rsid w:val="00B77AC9"/>
    <w:rsid w:val="00B9318B"/>
    <w:rsid w:val="00BB53F1"/>
    <w:rsid w:val="00BC56C4"/>
    <w:rsid w:val="00BE20D6"/>
    <w:rsid w:val="00BF33B7"/>
    <w:rsid w:val="00C013DA"/>
    <w:rsid w:val="00C04428"/>
    <w:rsid w:val="00C04E34"/>
    <w:rsid w:val="00C20D6B"/>
    <w:rsid w:val="00C2173C"/>
    <w:rsid w:val="00C25715"/>
    <w:rsid w:val="00C25FFB"/>
    <w:rsid w:val="00C74969"/>
    <w:rsid w:val="00CA7B83"/>
    <w:rsid w:val="00CC1613"/>
    <w:rsid w:val="00CE7758"/>
    <w:rsid w:val="00CF7577"/>
    <w:rsid w:val="00CF7A5D"/>
    <w:rsid w:val="00D13B8D"/>
    <w:rsid w:val="00D45F58"/>
    <w:rsid w:val="00D64E13"/>
    <w:rsid w:val="00D752A9"/>
    <w:rsid w:val="00D9304B"/>
    <w:rsid w:val="00DC52DD"/>
    <w:rsid w:val="00DC6E4E"/>
    <w:rsid w:val="00DD0613"/>
    <w:rsid w:val="00DF7938"/>
    <w:rsid w:val="00E16CAD"/>
    <w:rsid w:val="00E20D7E"/>
    <w:rsid w:val="00E27FCE"/>
    <w:rsid w:val="00E315C7"/>
    <w:rsid w:val="00E325F2"/>
    <w:rsid w:val="00E42EE7"/>
    <w:rsid w:val="00E456F7"/>
    <w:rsid w:val="00E54F8F"/>
    <w:rsid w:val="00EA748F"/>
    <w:rsid w:val="00EB7720"/>
    <w:rsid w:val="00ED1361"/>
    <w:rsid w:val="00F07D53"/>
    <w:rsid w:val="00F2295E"/>
    <w:rsid w:val="00F35346"/>
    <w:rsid w:val="00F86456"/>
    <w:rsid w:val="00F87ED4"/>
    <w:rsid w:val="00FB5012"/>
    <w:rsid w:val="00FD13F6"/>
    <w:rsid w:val="00FD1ACF"/>
    <w:rsid w:val="00FE554A"/>
    <w:rsid w:val="00FF4464"/>
    <w:rsid w:val="00FF683A"/>
    <w:rsid w:val="2AA860A7"/>
    <w:rsid w:val="36E2781D"/>
    <w:rsid w:val="407DCF26"/>
    <w:rsid w:val="5014D130"/>
    <w:rsid w:val="592C80BC"/>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Props1.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3.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1705</Words>
  <Characters>9725</Characters>
  <Application>Microsoft Office Word</Application>
  <DocSecurity>0</DocSecurity>
  <Lines>81</Lines>
  <Paragraphs>22</Paragraphs>
  <ScaleCrop>false</ScaleCrop>
  <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5</cp:revision>
  <cp:lastPrinted>2026-05-29T16:52:00Z</cp:lastPrinted>
  <dcterms:created xsi:type="dcterms:W3CDTF">2026-07-11T01:42:00Z</dcterms:created>
  <dcterms:modified xsi:type="dcterms:W3CDTF">2026-07-11T01:45:00Z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