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DB274C" w:rsidRDefault="00E325F2" w:rsidP="00214F5F">
      <w:pPr>
        <w:pStyle w:val="Heading1"/>
        <w:jc w:val="center"/>
        <w:rPr>
          <w:rFonts w:ascii="Aptos Narrow" w:hAnsi="Aptos Narrow"/>
          <w:b/>
          <w:bCs/>
          <w:lang w:val="es-419"/>
        </w:rPr>
      </w:pPr>
      <w:bookmarkStart w:id="0" w:name="_Toc228135348"/>
      <w:r w:rsidRPr="00DB274C">
        <w:rPr>
          <w:rFonts w:ascii="Aptos Narrow" w:hAnsi="Aptos Narrow"/>
          <w:b/>
          <w:bCs/>
          <w:lang w:val="es-419"/>
        </w:rPr>
        <w:t>SCRIPT</w:t>
      </w:r>
      <w:r w:rsidR="00CA7B83" w:rsidRPr="00DB274C">
        <w:rPr>
          <w:rFonts w:ascii="Aptos Narrow" w:hAnsi="Aptos Narrow"/>
          <w:b/>
          <w:bCs/>
          <w:lang w:val="es-419"/>
        </w:rPr>
        <w:t xml:space="preserve"> SUGERIDO</w:t>
      </w:r>
      <w:bookmarkEnd w:id="0"/>
    </w:p>
    <w:p w14:paraId="4E953FA4" w14:textId="77777777" w:rsidR="00FD309D" w:rsidRPr="00DB274C" w:rsidRDefault="00FD309D" w:rsidP="00FD309D">
      <w:pPr>
        <w:pStyle w:val="Heading2"/>
        <w:rPr>
          <w:rFonts w:ascii="Aptos Narrow" w:hAnsi="Aptos Narrow"/>
          <w:sz w:val="22"/>
          <w:szCs w:val="22"/>
        </w:rPr>
      </w:pPr>
      <w:bookmarkStart w:id="1" w:name="_Toc228135349"/>
      <w:r w:rsidRPr="00DB274C">
        <w:rPr>
          <w:rFonts w:ascii="Aptos Narrow" w:hAnsi="Aptos Narrow"/>
          <w:sz w:val="22"/>
          <w:szCs w:val="22"/>
        </w:rPr>
        <w:t xml:space="preserve">SEMANA 4: </w:t>
      </w:r>
      <w:bookmarkEnd w:id="1"/>
      <w:r w:rsidRPr="00DB274C">
        <w:rPr>
          <w:rFonts w:ascii="Aptos Narrow" w:hAnsi="Aptos Narrow"/>
          <w:sz w:val="22"/>
          <w:szCs w:val="22"/>
        </w:rPr>
        <w:t>Dinámica de Sistemas I — Pensamiento Sistémico, Stocks y Flujos</w:t>
      </w:r>
    </w:p>
    <w:p w14:paraId="4EB75536" w14:textId="77777777" w:rsidR="00FD309D" w:rsidRPr="00DB274C" w:rsidRDefault="00FD309D" w:rsidP="00FD309D">
      <w:pPr>
        <w:spacing w:after="80"/>
        <w:rPr>
          <w:rFonts w:ascii="Aptos Narrow" w:hAnsi="Aptos Narrow"/>
          <w:sz w:val="22"/>
          <w:szCs w:val="22"/>
          <w:lang w:val="es-419"/>
        </w:rPr>
      </w:pPr>
      <w:r w:rsidRPr="00DB274C">
        <w:rPr>
          <w:rFonts w:ascii="Aptos Narrow" w:hAnsi="Aptos Narrow"/>
          <w:i/>
          <w:iCs/>
          <w:color w:val="B85042"/>
          <w:sz w:val="22"/>
          <w:szCs w:val="22"/>
          <w:lang w:val="es-419"/>
        </w:rPr>
        <w:t>Caso ancla: El ciclo de inversión-capacidad en generación eléctrica colombiana</w:t>
      </w:r>
    </w:p>
    <w:p w14:paraId="6A4CE244" w14:textId="77777777" w:rsidR="00FD309D" w:rsidRPr="00DB274C" w:rsidRDefault="00FD309D" w:rsidP="00FD309D">
      <w:pPr>
        <w:pBdr>
          <w:bottom w:val="single" w:sz="8" w:space="6" w:color="1E2761"/>
        </w:pBdr>
        <w:spacing w:after="120"/>
        <w:rPr>
          <w:rFonts w:ascii="Aptos Narrow" w:hAnsi="Aptos Narrow"/>
          <w:sz w:val="22"/>
          <w:szCs w:val="22"/>
          <w:lang w:val="es-419"/>
        </w:rPr>
      </w:pPr>
      <w:r w:rsidRPr="00DB274C">
        <w:rPr>
          <w:rFonts w:ascii="Aptos Narrow" w:hAnsi="Aptos Narrow"/>
          <w:b/>
          <w:bCs/>
          <w:color w:val="1E2761"/>
          <w:sz w:val="22"/>
          <w:szCs w:val="22"/>
          <w:lang w:val="es-419"/>
        </w:rPr>
        <w:t xml:space="preserve">Resultados de Aprendizaje verificados: </w:t>
      </w:r>
      <w:r w:rsidRPr="00DB274C">
        <w:rPr>
          <w:rFonts w:ascii="Aptos Narrow" w:hAnsi="Aptos Narrow"/>
          <w:sz w:val="22"/>
          <w:szCs w:val="22"/>
          <w:lang w:val="es-419"/>
        </w:rPr>
        <w:t>RAC 3 (alto) · RAC 1 (</w:t>
      </w:r>
      <w:proofErr w:type="gramStart"/>
      <w:r w:rsidRPr="00DB274C">
        <w:rPr>
          <w:rFonts w:ascii="Aptos Narrow" w:hAnsi="Aptos Narrow"/>
          <w:sz w:val="22"/>
          <w:szCs w:val="22"/>
          <w:lang w:val="es-419"/>
        </w:rPr>
        <w:t>medio)</w:t>
      </w:r>
      <w:r w:rsidRPr="00DB274C">
        <w:rPr>
          <w:rFonts w:ascii="Aptos Narrow" w:hAnsi="Aptos Narrow"/>
          <w:color w:val="5C6478"/>
          <w:sz w:val="22"/>
          <w:szCs w:val="22"/>
          <w:lang w:val="es-419"/>
        </w:rPr>
        <w:t xml:space="preserve">  ·</w:t>
      </w:r>
      <w:proofErr w:type="gramEnd"/>
      <w:r w:rsidRPr="00DB274C">
        <w:rPr>
          <w:rFonts w:ascii="Aptos Narrow" w:hAnsi="Aptos Narrow"/>
          <w:color w:val="5C6478"/>
          <w:sz w:val="22"/>
          <w:szCs w:val="22"/>
          <w:lang w:val="es-419"/>
        </w:rPr>
        <w:t xml:space="preserve">  </w:t>
      </w:r>
      <w:r w:rsidRPr="00DB274C">
        <w:rPr>
          <w:rFonts w:ascii="Aptos Narrow" w:hAnsi="Aptos Narrow"/>
          <w:b/>
          <w:bCs/>
          <w:color w:val="1E2761"/>
          <w:sz w:val="22"/>
          <w:szCs w:val="22"/>
          <w:lang w:val="es-419"/>
        </w:rPr>
        <w:t xml:space="preserve">RA del programa: </w:t>
      </w:r>
      <w:r w:rsidRPr="00DB274C">
        <w:rPr>
          <w:rFonts w:ascii="Aptos Narrow" w:hAnsi="Aptos Narrow"/>
          <w:sz w:val="22"/>
          <w:szCs w:val="22"/>
          <w:lang w:val="es-419"/>
        </w:rPr>
        <w:t>RA1.2, RA1.3, RA3.2</w:t>
      </w:r>
    </w:p>
    <w:p w14:paraId="229128E4" w14:textId="77777777" w:rsidR="00FD309D" w:rsidRPr="00DB274C" w:rsidRDefault="00FD309D" w:rsidP="00FD309D">
      <w:pPr>
        <w:spacing w:before="60" w:after="60" w:line="300" w:lineRule="auto"/>
        <w:jc w:val="both"/>
        <w:rPr>
          <w:rFonts w:ascii="Aptos Narrow" w:hAnsi="Aptos Narrow"/>
          <w:sz w:val="22"/>
          <w:szCs w:val="22"/>
          <w:lang w:val="es-419"/>
        </w:rPr>
      </w:pPr>
      <w:r w:rsidRPr="00DB274C">
        <w:rPr>
          <w:rFonts w:ascii="Aptos Narrow" w:hAnsi="Aptos Narrow"/>
          <w:sz w:val="22"/>
          <w:szCs w:val="22"/>
          <w:lang w:val="es-419"/>
        </w:rPr>
        <w:t xml:space="preserve">Se introduce la dinámica de sistemas como extensión cuantitativa del pensamiento sistémico. El estudiante aprende la distinción fundamental entre stocks (acumuladores) y flujos (tasas), construye sus primeros modelos </w:t>
      </w:r>
      <w:proofErr w:type="spellStart"/>
      <w:r w:rsidRPr="00DB274C">
        <w:rPr>
          <w:rFonts w:ascii="Aptos Narrow" w:hAnsi="Aptos Narrow"/>
          <w:sz w:val="22"/>
          <w:szCs w:val="22"/>
          <w:lang w:val="es-419"/>
        </w:rPr>
        <w:t>simulables</w:t>
      </w:r>
      <w:proofErr w:type="spellEnd"/>
      <w:r w:rsidRPr="00DB274C">
        <w:rPr>
          <w:rFonts w:ascii="Aptos Narrow" w:hAnsi="Aptos Narrow"/>
          <w:sz w:val="22"/>
          <w:szCs w:val="22"/>
          <w:lang w:val="es-419"/>
        </w:rPr>
        <w:t xml:space="preserve"> en Python (utilizando </w:t>
      </w:r>
      <w:proofErr w:type="spellStart"/>
      <w:proofErr w:type="gramStart"/>
      <w:r w:rsidRPr="00DB274C">
        <w:rPr>
          <w:rFonts w:ascii="Aptos Narrow" w:hAnsi="Aptos Narrow"/>
          <w:sz w:val="22"/>
          <w:szCs w:val="22"/>
          <w:lang w:val="es-419"/>
        </w:rPr>
        <w:t>scipy.integrate</w:t>
      </w:r>
      <w:proofErr w:type="spellEnd"/>
      <w:proofErr w:type="gramEnd"/>
      <w:r w:rsidRPr="00DB274C">
        <w:rPr>
          <w:rFonts w:ascii="Aptos Narrow" w:hAnsi="Aptos Narrow"/>
          <w:sz w:val="22"/>
          <w:szCs w:val="22"/>
          <w:lang w:val="es-419"/>
        </w:rPr>
        <w:t xml:space="preserve"> y los módulos propios del curso), y practica la notación formal de diagramas de stocks y flujos. El caso del ciclo inversión-capacidad en generación eléctrica —la dinámica que explica por qué el sector oscila entre sobreinversión y escasez— se modela con datos históricos del SIN.</w:t>
      </w:r>
    </w:p>
    <w:p w14:paraId="3DA5A7DB" w14:textId="5D26B2F0" w:rsidR="004A2836" w:rsidRPr="00DB274C" w:rsidRDefault="00684053" w:rsidP="00724EB6">
      <w:pPr>
        <w:spacing w:before="200" w:after="100"/>
        <w:rPr>
          <w:rFonts w:ascii="Aptos Narrow" w:hAnsi="Aptos Narrow"/>
          <w:b/>
          <w:bCs/>
          <w:color w:val="065A82"/>
          <w:sz w:val="22"/>
          <w:szCs w:val="22"/>
          <w:lang w:val="es-419"/>
        </w:rPr>
      </w:pPr>
      <w:r w:rsidRPr="00DB274C">
        <w:rPr>
          <w:rFonts w:ascii="Aptos Narrow" w:hAnsi="Aptos Narrow"/>
          <w:b/>
          <w:bCs/>
          <w:color w:val="065A82"/>
          <w:sz w:val="22"/>
          <w:szCs w:val="22"/>
          <w:lang w:val="es-419"/>
        </w:rPr>
        <w:t xml:space="preserve">Bloque Autónomo — 10 horas (secuencia Mo → Co → Pr → </w:t>
      </w:r>
      <w:proofErr w:type="spellStart"/>
      <w:r w:rsidRPr="00DB274C">
        <w:rPr>
          <w:rFonts w:ascii="Aptos Narrow" w:hAnsi="Aptos Narrow"/>
          <w:b/>
          <w:bCs/>
          <w:color w:val="065A82"/>
          <w:sz w:val="22"/>
          <w:szCs w:val="22"/>
          <w:lang w:val="es-419"/>
        </w:rPr>
        <w:t>Ev</w:t>
      </w:r>
      <w:proofErr w:type="spellEnd"/>
      <w:r w:rsidRPr="00DB274C">
        <w:rPr>
          <w:rFonts w:ascii="Aptos Narrow" w:hAnsi="Aptos Narrow"/>
          <w:b/>
          <w:bCs/>
          <w:color w:val="065A82"/>
          <w:sz w:val="22"/>
          <w:szCs w:val="22"/>
          <w:lang w:val="es-419"/>
        </w:rPr>
        <w:t xml:space="preserve"> → </w:t>
      </w:r>
      <w:proofErr w:type="spellStart"/>
      <w:r w:rsidRPr="00DB274C">
        <w:rPr>
          <w:rFonts w:ascii="Aptos Narrow" w:hAnsi="Aptos Narrow"/>
          <w:b/>
          <w:bCs/>
          <w:color w:val="065A82"/>
          <w:sz w:val="22"/>
          <w:szCs w:val="22"/>
          <w:lang w:val="es-419"/>
        </w:rPr>
        <w:t>Proy</w:t>
      </w:r>
      <w:proofErr w:type="spellEnd"/>
      <w:r w:rsidRPr="00DB274C">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DB274C"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DB274C" w:rsidRDefault="00724EB6" w:rsidP="00724EB6">
            <w:pPr>
              <w:jc w:val="center"/>
              <w:rPr>
                <w:rFonts w:ascii="Aptos Narrow" w:hAnsi="Aptos Narrow"/>
                <w:sz w:val="22"/>
                <w:szCs w:val="22"/>
              </w:rPr>
            </w:pPr>
            <w:proofErr w:type="spellStart"/>
            <w:r w:rsidRPr="00DB274C">
              <w:rPr>
                <w:rFonts w:ascii="Aptos Narrow" w:hAnsi="Aptos Narrow"/>
                <w:b/>
                <w:bCs/>
                <w:color w:val="FFFFFF"/>
                <w:sz w:val="22"/>
                <w:szCs w:val="22"/>
              </w:rPr>
              <w:t>Cód</w:t>
            </w:r>
            <w:proofErr w:type="spellEnd"/>
            <w:r w:rsidRPr="00DB274C">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DB274C" w:rsidRDefault="00724EB6" w:rsidP="00724EB6">
            <w:pPr>
              <w:jc w:val="center"/>
              <w:rPr>
                <w:rFonts w:ascii="Aptos Narrow" w:hAnsi="Aptos Narrow"/>
                <w:b/>
                <w:bCs/>
                <w:sz w:val="22"/>
                <w:szCs w:val="22"/>
              </w:rPr>
            </w:pPr>
            <w:proofErr w:type="spellStart"/>
            <w:r w:rsidRPr="00DB274C">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DB274C" w:rsidRDefault="00724EB6" w:rsidP="00724EB6">
            <w:pPr>
              <w:jc w:val="center"/>
              <w:rPr>
                <w:rFonts w:ascii="Aptos Narrow" w:hAnsi="Aptos Narrow"/>
                <w:sz w:val="22"/>
                <w:szCs w:val="22"/>
                <w:lang w:val="es-419"/>
              </w:rPr>
            </w:pPr>
            <w:r w:rsidRPr="00DB274C">
              <w:rPr>
                <w:rFonts w:ascii="Aptos Narrow" w:hAnsi="Aptos Narrow"/>
                <w:b/>
                <w:bCs/>
                <w:color w:val="FFFFFF"/>
                <w:sz w:val="22"/>
                <w:szCs w:val="22"/>
                <w:lang w:val="es-419"/>
              </w:rPr>
              <w:t>Descripción</w:t>
            </w:r>
          </w:p>
        </w:tc>
      </w:tr>
      <w:tr w:rsidR="004F6622" w:rsidRPr="00DB274C"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4F6622" w:rsidRPr="00DB274C" w:rsidRDefault="004F6622" w:rsidP="004F6622">
            <w:pPr>
              <w:spacing w:after="0"/>
              <w:jc w:val="center"/>
              <w:rPr>
                <w:rFonts w:ascii="Aptos Narrow" w:hAnsi="Aptos Narrow"/>
                <w:sz w:val="20"/>
                <w:szCs w:val="20"/>
              </w:rPr>
            </w:pPr>
            <w:r w:rsidRPr="00DB274C">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4F6622" w:rsidRPr="00DB274C" w:rsidRDefault="004F6622" w:rsidP="004F6622">
            <w:pPr>
              <w:spacing w:after="0"/>
              <w:jc w:val="center"/>
              <w:rPr>
                <w:rFonts w:ascii="Aptos Narrow" w:hAnsi="Aptos Narrow"/>
                <w:sz w:val="20"/>
                <w:szCs w:val="20"/>
              </w:rPr>
            </w:pPr>
            <w:proofErr w:type="spellStart"/>
            <w:r w:rsidRPr="00DB274C">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2AD857F3" w14:textId="6CBEE2C9" w:rsidR="004F6622" w:rsidRPr="00DB274C" w:rsidRDefault="004F6622" w:rsidP="004F6622">
            <w:pPr>
              <w:spacing w:after="0"/>
              <w:jc w:val="both"/>
              <w:rPr>
                <w:rFonts w:ascii="Aptos Narrow" w:eastAsia="Aptos Narrow" w:hAnsi="Aptos Narrow" w:cs="Aptos Narrow"/>
                <w:sz w:val="20"/>
                <w:szCs w:val="20"/>
                <w:lang w:val="es-419"/>
              </w:rPr>
            </w:pPr>
            <w:r w:rsidRPr="00DB274C">
              <w:rPr>
                <w:rFonts w:ascii="Aptos Narrow" w:hAnsi="Aptos Narrow"/>
                <w:sz w:val="20"/>
                <w:szCs w:val="20"/>
                <w:lang w:val="es-419"/>
              </w:rPr>
              <w:t xml:space="preserve">Video-lecciones 4.1–4.4 (60 min): del CLD al modelo cuantitativo (la </w:t>
            </w:r>
            <w:proofErr w:type="spellStart"/>
            <w:r w:rsidRPr="00DB274C">
              <w:rPr>
                <w:rFonts w:ascii="Aptos Narrow" w:hAnsi="Aptos Narrow"/>
                <w:sz w:val="20"/>
                <w:szCs w:val="20"/>
                <w:lang w:val="es-419"/>
              </w:rPr>
              <w:t>bathtub</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metaphor</w:t>
            </w:r>
            <w:proofErr w:type="spellEnd"/>
            <w:r w:rsidRPr="00DB274C">
              <w:rPr>
                <w:rFonts w:ascii="Aptos Narrow" w:hAnsi="Aptos Narrow"/>
                <w:sz w:val="20"/>
                <w:szCs w:val="20"/>
                <w:lang w:val="es-419"/>
              </w:rPr>
              <w:t xml:space="preserve"> de Sterman); bloques de construcción (stocks, flujos, auxiliares, constantes, retardos); formalismo </w:t>
            </w:r>
            <w:proofErr w:type="spellStart"/>
            <w:r w:rsidRPr="00DB274C">
              <w:rPr>
                <w:rFonts w:ascii="Aptos Narrow" w:hAnsi="Aptos Narrow"/>
                <w:sz w:val="20"/>
                <w:szCs w:val="20"/>
                <w:lang w:val="es-419"/>
              </w:rPr>
              <w:t>dS</w:t>
            </w:r>
            <w:proofErr w:type="spellEnd"/>
            <w:r w:rsidRPr="00DB274C">
              <w:rPr>
                <w:rFonts w:ascii="Aptos Narrow" w:hAnsi="Aptos Narrow"/>
                <w:sz w:val="20"/>
                <w:szCs w:val="20"/>
                <w:lang w:val="es-419"/>
              </w:rPr>
              <w:t>/</w:t>
            </w:r>
            <w:proofErr w:type="spellStart"/>
            <w:r w:rsidRPr="00DB274C">
              <w:rPr>
                <w:rFonts w:ascii="Aptos Narrow" w:hAnsi="Aptos Narrow"/>
                <w:sz w:val="20"/>
                <w:szCs w:val="20"/>
                <w:lang w:val="es-419"/>
              </w:rPr>
              <w:t>dt</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Inflow</w:t>
            </w:r>
            <w:proofErr w:type="spellEnd"/>
            <w:r w:rsidRPr="00DB274C">
              <w:rPr>
                <w:rFonts w:ascii="Aptos Narrow" w:hAnsi="Aptos Narrow"/>
                <w:sz w:val="20"/>
                <w:szCs w:val="20"/>
                <w:lang w:val="es-419"/>
              </w:rPr>
              <w:t xml:space="preserve"> − </w:t>
            </w:r>
            <w:proofErr w:type="spellStart"/>
            <w:r w:rsidRPr="00DB274C">
              <w:rPr>
                <w:rFonts w:ascii="Aptos Narrow" w:hAnsi="Aptos Narrow"/>
                <w:sz w:val="20"/>
                <w:szCs w:val="20"/>
                <w:lang w:val="es-419"/>
              </w:rPr>
              <w:t>Outflow</w:t>
            </w:r>
            <w:proofErr w:type="spellEnd"/>
            <w:r w:rsidRPr="00DB274C">
              <w:rPr>
                <w:rFonts w:ascii="Aptos Narrow" w:hAnsi="Aptos Narrow"/>
                <w:sz w:val="20"/>
                <w:szCs w:val="20"/>
                <w:lang w:val="es-419"/>
              </w:rPr>
              <w:t xml:space="preserve">; polaridad y lazos R/B; introducción al módulo </w:t>
            </w:r>
            <w:proofErr w:type="spellStart"/>
            <w:r w:rsidRPr="00DB274C">
              <w:rPr>
                <w:rFonts w:ascii="Aptos Narrow" w:hAnsi="Aptos Narrow"/>
                <w:sz w:val="20"/>
                <w:szCs w:val="20"/>
                <w:lang w:val="es-419"/>
              </w:rPr>
              <w:t>mise_sd</w:t>
            </w:r>
            <w:proofErr w:type="spellEnd"/>
            <w:r w:rsidRPr="00DB274C">
              <w:rPr>
                <w:rFonts w:ascii="Aptos Narrow" w:hAnsi="Aptos Narrow"/>
                <w:sz w:val="20"/>
                <w:szCs w:val="20"/>
                <w:lang w:val="es-419"/>
              </w:rPr>
              <w:t xml:space="preserve">; demo embalse; caso del ciclo inversión-capacidad colombiano (3 stocks: </w:t>
            </w:r>
            <w:proofErr w:type="spellStart"/>
            <w:r w:rsidRPr="00DB274C">
              <w:rPr>
                <w:rFonts w:ascii="Aptos Narrow" w:hAnsi="Aptos Narrow"/>
                <w:sz w:val="20"/>
                <w:szCs w:val="20"/>
                <w:lang w:val="es-419"/>
              </w:rPr>
              <w:t>Capacidad_Instalada</w:t>
            </w:r>
            <w:proofErr w:type="spellEnd"/>
            <w:r w:rsidRPr="00DB274C">
              <w:rPr>
                <w:rFonts w:ascii="Aptos Narrow" w:hAnsi="Aptos Narrow"/>
                <w:sz w:val="20"/>
                <w:szCs w:val="20"/>
                <w:lang w:val="es-419"/>
              </w:rPr>
              <w:t xml:space="preserve">, </w:t>
            </w:r>
            <w:proofErr w:type="spellStart"/>
            <w:r w:rsidRPr="00DB274C">
              <w:rPr>
                <w:rFonts w:ascii="Aptos Narrow" w:hAnsi="Aptos Narrow"/>
                <w:sz w:val="20"/>
                <w:szCs w:val="20"/>
                <w:lang w:val="es-419"/>
              </w:rPr>
              <w:t>Proyectos_en_Construcción</w:t>
            </w:r>
            <w:proofErr w:type="spellEnd"/>
            <w:r w:rsidRPr="00DB274C">
              <w:rPr>
                <w:rFonts w:ascii="Aptos Narrow" w:hAnsi="Aptos Narrow"/>
                <w:sz w:val="20"/>
                <w:szCs w:val="20"/>
                <w:lang w:val="es-419"/>
              </w:rPr>
              <w:t xml:space="preserve">, Demanda; retardo constructor de 3–5 años como clave). </w:t>
            </w:r>
            <w:r w:rsidRPr="00DB274C">
              <w:rPr>
                <w:rFonts w:ascii="Aptos Narrow" w:hAnsi="Aptos Narrow"/>
                <w:sz w:val="20"/>
                <w:szCs w:val="20"/>
              </w:rPr>
              <w:t>Lectura: Sterman Business Dynamics Cap. 1–3; Meadows Cap. 3 (</w:t>
            </w:r>
            <w:proofErr w:type="spellStart"/>
            <w:r w:rsidRPr="00DB274C">
              <w:rPr>
                <w:rFonts w:ascii="Aptos Narrow" w:hAnsi="Aptos Narrow"/>
                <w:sz w:val="20"/>
                <w:szCs w:val="20"/>
              </w:rPr>
              <w:t>arquetipos</w:t>
            </w:r>
            <w:proofErr w:type="spellEnd"/>
            <w:r w:rsidRPr="00DB274C">
              <w:rPr>
                <w:rFonts w:ascii="Aptos Narrow" w:hAnsi="Aptos Narrow"/>
                <w:sz w:val="20"/>
                <w:szCs w:val="20"/>
              </w:rPr>
              <w:t>).</w:t>
            </w:r>
          </w:p>
        </w:tc>
      </w:tr>
    </w:tbl>
    <w:p w14:paraId="3F81575C" w14:textId="77777777" w:rsidR="00724EB6" w:rsidRPr="00DB274C" w:rsidRDefault="00724EB6" w:rsidP="006A2647">
      <w:pPr>
        <w:pStyle w:val="Heading2"/>
        <w:rPr>
          <w:rFonts w:ascii="Aptos Narrow" w:hAnsi="Aptos Narrow"/>
          <w:sz w:val="22"/>
          <w:szCs w:val="22"/>
        </w:rPr>
      </w:pPr>
    </w:p>
    <w:p w14:paraId="29CA0D02" w14:textId="77777777" w:rsidR="00724EB6" w:rsidRPr="00DB274C" w:rsidRDefault="00724EB6">
      <w:pPr>
        <w:rPr>
          <w:rFonts w:ascii="Aptos Narrow" w:eastAsia="Calibri" w:hAnsi="Aptos Narrow" w:cs="Calibri"/>
          <w:b/>
          <w:bCs/>
          <w:color w:val="065A82"/>
          <w:sz w:val="22"/>
          <w:szCs w:val="22"/>
          <w:lang w:val="es-CO" w:eastAsia="es-MX"/>
        </w:rPr>
      </w:pPr>
      <w:r w:rsidRPr="00DB274C">
        <w:rPr>
          <w:rFonts w:ascii="Aptos Narrow" w:hAnsi="Aptos Narrow"/>
          <w:sz w:val="22"/>
          <w:szCs w:val="22"/>
          <w:lang w:val="es-419"/>
        </w:rPr>
        <w:br w:type="page"/>
      </w:r>
    </w:p>
    <w:p w14:paraId="31A0717A" w14:textId="777663C2" w:rsidR="006A2647" w:rsidRPr="00DB274C" w:rsidRDefault="006A2647" w:rsidP="006A2647">
      <w:pPr>
        <w:pStyle w:val="Heading2"/>
        <w:rPr>
          <w:rFonts w:ascii="Aptos Narrow" w:hAnsi="Aptos Narrow"/>
          <w:sz w:val="22"/>
          <w:szCs w:val="22"/>
          <w:lang w:val="es-419"/>
        </w:rPr>
      </w:pPr>
      <w:r w:rsidRPr="00DB274C">
        <w:rPr>
          <w:rFonts w:ascii="Aptos Narrow" w:hAnsi="Aptos Narrow"/>
          <w:sz w:val="22"/>
          <w:szCs w:val="22"/>
        </w:rPr>
        <w:lastRenderedPageBreak/>
        <w:t xml:space="preserve">SCRIPT </w:t>
      </w:r>
      <w:r w:rsidRPr="00DB274C">
        <w:rPr>
          <w:rFonts w:ascii="Aptos Narrow" w:hAnsi="Aptos Narrow"/>
          <w:sz w:val="22"/>
          <w:szCs w:val="22"/>
          <w:lang w:val="es-419"/>
        </w:rPr>
        <w:t xml:space="preserve">~ </w:t>
      </w:r>
      <w:r w:rsidR="001F0BA5" w:rsidRPr="00DB274C">
        <w:rPr>
          <w:rFonts w:ascii="Aptos Narrow" w:hAnsi="Aptos Narrow"/>
          <w:sz w:val="22"/>
          <w:szCs w:val="22"/>
          <w:lang w:val="es-419"/>
        </w:rPr>
        <w:t>1</w:t>
      </w:r>
      <w:r w:rsidRPr="00DB274C">
        <w:rPr>
          <w:rFonts w:ascii="Aptos Narrow" w:hAnsi="Aptos Narrow"/>
          <w:sz w:val="22"/>
          <w:szCs w:val="22"/>
          <w:lang w:val="es-419"/>
        </w:rPr>
        <w:t>5 min</w:t>
      </w:r>
    </w:p>
    <w:p w14:paraId="269EA228" w14:textId="2DBC892A" w:rsidR="00887B17" w:rsidRPr="00DB274C" w:rsidRDefault="00CF7577" w:rsidP="00B6253B">
      <w:pPr>
        <w:spacing w:after="60"/>
        <w:rPr>
          <w:rFonts w:ascii="Aptos Narrow" w:hAnsi="Aptos Narrow"/>
          <w:sz w:val="22"/>
          <w:szCs w:val="22"/>
          <w:lang w:val="es-419"/>
        </w:rPr>
      </w:pPr>
      <w:r w:rsidRPr="00DB274C">
        <w:rPr>
          <w:rFonts w:ascii="Aptos Narrow" w:hAnsi="Aptos Narrow"/>
          <w:b/>
          <w:bCs/>
          <w:color w:val="1F3864"/>
          <w:sz w:val="22"/>
          <w:szCs w:val="22"/>
          <w:lang w:val="es-419"/>
        </w:rPr>
        <w:t xml:space="preserve">Alcance de </w:t>
      </w:r>
      <w:r w:rsidR="004F6622" w:rsidRPr="00DB274C">
        <w:rPr>
          <w:rFonts w:ascii="Aptos Narrow" w:hAnsi="Aptos Narrow"/>
          <w:b/>
          <w:bCs/>
          <w:color w:val="1F3864"/>
          <w:sz w:val="22"/>
          <w:szCs w:val="22"/>
          <w:lang w:val="es-419"/>
        </w:rPr>
        <w:t>4.1</w:t>
      </w:r>
      <w:r w:rsidR="00114DF8" w:rsidRPr="00DB274C">
        <w:rPr>
          <w:rFonts w:ascii="Aptos Narrow" w:hAnsi="Aptos Narrow"/>
          <w:b/>
          <w:bCs/>
          <w:color w:val="1F3864"/>
          <w:sz w:val="22"/>
          <w:szCs w:val="22"/>
          <w:lang w:val="es-419"/>
        </w:rPr>
        <w:t xml:space="preserve">: </w:t>
      </w:r>
      <w:r w:rsidR="00DB274C" w:rsidRPr="00DB274C">
        <w:rPr>
          <w:rFonts w:ascii="Aptos Narrow" w:hAnsi="Aptos Narrow"/>
          <w:sz w:val="22"/>
          <w:szCs w:val="22"/>
          <w:lang w:val="es-419"/>
        </w:rPr>
        <w:t>Del CLD al modelo cuantitativo; la metáfora de la bañera; distinción stock vs. flujo; memoria e inercia de los stocks</w:t>
      </w:r>
    </w:p>
    <w:p w14:paraId="4FA9ED47" w14:textId="77777777" w:rsidR="00623197" w:rsidRPr="00DB274C" w:rsidRDefault="00623197" w:rsidP="00623197">
      <w:pPr>
        <w:spacing w:before="280" w:after="120"/>
        <w:rPr>
          <w:rFonts w:ascii="Aptos Narrow" w:hAnsi="Aptos Narrow"/>
          <w:sz w:val="22"/>
          <w:szCs w:val="22"/>
          <w:lang w:val="es-419"/>
        </w:rPr>
      </w:pPr>
      <w:r w:rsidRPr="00DB274C">
        <w:rPr>
          <w:rFonts w:ascii="Aptos Narrow" w:hAnsi="Aptos Narrow"/>
          <w:b/>
          <w:bCs/>
          <w:color w:val="1F3864"/>
          <w:sz w:val="22"/>
          <w:szCs w:val="22"/>
          <w:lang w:val="es-419"/>
        </w:rPr>
        <w:t>Segmento 1 — De dibujar la intuición a construir el modelo</w:t>
      </w:r>
    </w:p>
    <w:p w14:paraId="45009E63"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Bienvenidos a la cuarta semana y a un cambio de herramienta importante. En la primera semana aprendimos a pensar la complejidad y a dibujar mapas causales, esos diagramas con flechas que conectan variables y muestran retroalimentaciones. Eran útiles para ordenar la intuición, pero tenían un límite: nos decían qué está conectado con qué, pero no cuánto, ni qué tan rápido, ni hacia dónde evoluciona el sistema en el tiempo. Eran cualitativos.</w:t>
      </w:r>
    </w:p>
    <w:p w14:paraId="43C9192D"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Esta semana damos el salto a lo cuantitativo. Vamos a aprender la dinámica de sistemas, una herramienta que toma esos mapas causales y los convierte en modelos matemáticos que se pueden simular en el computador. Con ella podremos responder preguntas que antes solo podíamos intuir: ¿en cuántos años se recupera la capacidad del sistema tras una crisis? ¿qué tan grande será la oscilación de precios si el retardo de construcción se duplica? La dinámica de sistemas es la herramienta que nos permite pasar del qué pasa al cuánto y al cuándo.</w:t>
      </w:r>
    </w:p>
    <w:p w14:paraId="14D7ABB1"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Y vale la pena entender por qué ese salto importa tanto, más allá de tener números. Un mapa causal puede mostrarnos que hay un lazo de balance en el sistema, pero no puede decirnos si ese lazo lo estabiliza suavemente o lo hace oscilar sin parar; eso depende de magnitudes y de tiempos que el dibujo no captura. Nuestra intuición, además, es notoriamente mala para predecir el comportamiento de sistemas con retroalimentaciones y retardos: incluso expertos se equivocan sistemáticamente cuando tratan de adivinar de cabeza cómo evolucionará un sistema dinámico. El modelo cuantitativo no reemplaza la intuición, la disciplina y la corrige, obligándonos a ser explícitos sobre cuánto y cada cuánto, y revelando comportamientos que ningún razonamiento verbal habría anticipado. Por eso pasamos del dibujo al modelo: no por afán de formalismo, sino porque es la única forma de no engañarnos sobre cómo se comportan de verdad estos sistemas.</w:t>
      </w:r>
    </w:p>
    <w:p w14:paraId="30E25EB2"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Y todo este edificio se construye sobre una sola distinción, tan simple que parece trivial y tan poderosa que sostiene toda la disciplina. Es la distinción entre stocks y flujos. Si entienden bien esta diferencia, y de verdad la interiorizan, tendrán la llave de todo el pensamiento dinámico. Así que a esta distinción le vamos a dedicar toda la lección de hoy, con calma, porque es el cimiento de las próximas dos semanas.</w:t>
      </w:r>
    </w:p>
    <w:p w14:paraId="7757B1BF" w14:textId="77777777" w:rsidR="00623197" w:rsidRPr="00DB274C" w:rsidRDefault="00623197" w:rsidP="00623197">
      <w:pPr>
        <w:spacing w:before="280" w:after="120"/>
        <w:rPr>
          <w:rFonts w:ascii="Aptos Narrow" w:hAnsi="Aptos Narrow"/>
          <w:sz w:val="22"/>
          <w:szCs w:val="22"/>
          <w:lang w:val="es-419"/>
        </w:rPr>
      </w:pPr>
      <w:r w:rsidRPr="00DB274C">
        <w:rPr>
          <w:rFonts w:ascii="Aptos Narrow" w:hAnsi="Aptos Narrow"/>
          <w:b/>
          <w:bCs/>
          <w:color w:val="1F3864"/>
          <w:sz w:val="22"/>
          <w:szCs w:val="22"/>
          <w:lang w:val="es-419"/>
        </w:rPr>
        <w:t>Segmento 2 — La metáfora de la bañera</w:t>
      </w:r>
    </w:p>
    <w:p w14:paraId="7A4AD97B"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La mejor forma de entender la diferencia entre stock y flujo es la metáfora de la bañera, que popularizó John Sterman y que van a usar el resto de sus vidas. Imaginen una bañera. El stock es la cantidad de agua acumulada en la bañera en un momento dado: es un nivel, algo que se ha ido juntando. Los flujos son las tasas a las que el agua entra y sale: el grifo que llena, con un flujo de entrada, y el desagüe que vacía, con un flujo de salida. Esa es toda la idea. El stock es lo que se acumula; los flujos son lo que lo cambian.</w:t>
      </w:r>
    </w:p>
    <w:p w14:paraId="24862F82"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lastRenderedPageBreak/>
        <w:t xml:space="preserve">Fíjense en la relación entre ambos, porque es el corazón del asunto. El nivel de agua en la bañera, el stock, solo puede cambiar a través de los flujos. No hay otra manera de que suba o baje el agua sino abriendo el grifo o el desagüe. Y al revés: el stock es la acumulación, la integral en el tiempo, de la diferencia entre lo que entró y lo que salió. Si el grifo mete más de lo que saca el desagüe, el nivel sube. Si el desagüe saca más de lo que mete el grifo, el nivel baja. Y si entran y salen exactamente lo mismo, el nivel se queda </w:t>
      </w:r>
      <w:proofErr w:type="gramStart"/>
      <w:r w:rsidRPr="00DB274C">
        <w:rPr>
          <w:rFonts w:ascii="Aptos Narrow" w:hAnsi="Aptos Narrow"/>
          <w:sz w:val="22"/>
          <w:szCs w:val="22"/>
          <w:lang w:val="es-419"/>
        </w:rPr>
        <w:t>quieto</w:t>
      </w:r>
      <w:proofErr w:type="gramEnd"/>
      <w:r w:rsidRPr="00DB274C">
        <w:rPr>
          <w:rFonts w:ascii="Aptos Narrow" w:hAnsi="Aptos Narrow"/>
          <w:sz w:val="22"/>
          <w:szCs w:val="22"/>
          <w:lang w:val="es-419"/>
        </w:rPr>
        <w:t xml:space="preserve"> aunque ambos flujos estén activos y a todo dar. Ese último caso es clave y contraintuitivo: puede haber muchísimo movimiento, muchísima agua entrando y saliendo, y sin embargo el stock no cambiar en absoluto, porque lo que importa para el nivel es la diferencia neta entre los flujos, no su magnitud.</w:t>
      </w:r>
    </w:p>
    <w:p w14:paraId="4AD95063"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 xml:space="preserve">Traduzcamos la bañera al sector eléctrico, que es donde vamos a vivir estas semanas. La capacidad de generación instalada del país es un stock: es una cantidad acumulada de megavatios que se ha ido construyendo a lo largo de décadas. Los flujos son la entrada de nuevas plantas en operación, que la aumenta, y el retiro de plantas viejas, que la disminuye. El nivel de un embalse es un stock, medido en energía o volumen; sus flujos son los aportes hidrológicos que entran y las </w:t>
      </w:r>
      <w:proofErr w:type="spellStart"/>
      <w:r w:rsidRPr="00DB274C">
        <w:rPr>
          <w:rFonts w:ascii="Aptos Narrow" w:hAnsi="Aptos Narrow"/>
          <w:sz w:val="22"/>
          <w:szCs w:val="22"/>
          <w:lang w:val="es-419"/>
        </w:rPr>
        <w:t>turbinaciones</w:t>
      </w:r>
      <w:proofErr w:type="spellEnd"/>
      <w:r w:rsidRPr="00DB274C">
        <w:rPr>
          <w:rFonts w:ascii="Aptos Narrow" w:hAnsi="Aptos Narrow"/>
          <w:sz w:val="22"/>
          <w:szCs w:val="22"/>
          <w:lang w:val="es-419"/>
        </w:rPr>
        <w:t xml:space="preserve"> y vertimientos que salen. La deuda de una empresa es un stock; los desembolsos y los pagos son sus flujos. Una vez que uno aprende a ver el mundo en términos de bañeras, lo ve por todas partes.</w:t>
      </w:r>
    </w:p>
    <w:p w14:paraId="0DEDCEB8"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 xml:space="preserve">Hay una consecuencia de la bañera que vale oro para tomar decisiones, y quiero que la retengan desde ya. No podemos cambiar un stock directamente; solo podemos cambiar sus flujos. No existe una perilla que suba el nivel del agua de golpe: lo único que podemos manipular es la apertura del grifo y del desagüe, y esperar a que el nivel responda. Esto suena obvio con el agua, pero se olvida constantemente en las decisiones reales. Un gobierno que quiere más capacidad de generación no puede decretarla; solo puede influir en el flujo de nuevas plantas, y luego esperar los años que tarden en construirse. Una empresa que quiere reducir su deuda no puede borrarla; solo puede aumentar el flujo de pagos. Confundir el deseo de cambiar un stock con la capacidad de cambiarlo directamente es una de las ilusiones </w:t>
      </w:r>
      <w:proofErr w:type="gramStart"/>
      <w:r w:rsidRPr="00DB274C">
        <w:rPr>
          <w:rFonts w:ascii="Aptos Narrow" w:hAnsi="Aptos Narrow"/>
          <w:sz w:val="22"/>
          <w:szCs w:val="22"/>
          <w:lang w:val="es-419"/>
        </w:rPr>
        <w:t>más comunes y más costosas</w:t>
      </w:r>
      <w:proofErr w:type="gramEnd"/>
      <w:r w:rsidRPr="00DB274C">
        <w:rPr>
          <w:rFonts w:ascii="Aptos Narrow" w:hAnsi="Aptos Narrow"/>
          <w:sz w:val="22"/>
          <w:szCs w:val="22"/>
          <w:lang w:val="es-419"/>
        </w:rPr>
        <w:t xml:space="preserve"> en la gestión de sistemas, y toda la dinámica de sistemas nos entrena para no caer en ella.</w:t>
      </w:r>
    </w:p>
    <w:p w14:paraId="772019C5" w14:textId="77777777" w:rsidR="00623197" w:rsidRPr="00DB274C" w:rsidRDefault="00623197" w:rsidP="00623197">
      <w:pPr>
        <w:pBdr>
          <w:left w:val="single" w:sz="18" w:space="12" w:color="9C6500"/>
        </w:pBdr>
        <w:spacing w:before="120"/>
        <w:rPr>
          <w:rFonts w:ascii="Aptos Narrow" w:hAnsi="Aptos Narrow"/>
          <w:sz w:val="22"/>
          <w:szCs w:val="22"/>
          <w:lang w:val="es-419"/>
        </w:rPr>
      </w:pPr>
      <w:r w:rsidRPr="00DB274C">
        <w:rPr>
          <w:rFonts w:ascii="Aptos Narrow" w:hAnsi="Aptos Narrow"/>
          <w:b/>
          <w:bCs/>
          <w:color w:val="9C6500"/>
          <w:sz w:val="22"/>
          <w:szCs w:val="22"/>
          <w:lang w:val="es-419"/>
        </w:rPr>
        <w:t xml:space="preserve">[QUIZ EMBEBIDO] </w:t>
      </w:r>
      <w:r w:rsidRPr="00DB274C">
        <w:rPr>
          <w:rFonts w:ascii="Aptos Narrow" w:hAnsi="Aptos Narrow"/>
          <w:i/>
          <w:iCs/>
          <w:color w:val="555555"/>
          <w:sz w:val="22"/>
          <w:szCs w:val="22"/>
          <w:lang w:val="es-419"/>
        </w:rPr>
        <w:t>Se listan varias cantidades del sector energético (capacidad instalada, energía generada por hora, nivel del embalse, aportes hidrológicos, deuda acumulada, pago mensual de deuda). El estudiante debe clasificar cada una como stock o como flujo, y justificar la clasificación.</w:t>
      </w:r>
    </w:p>
    <w:p w14:paraId="25898BDC" w14:textId="77777777" w:rsidR="00623197" w:rsidRPr="00DB274C" w:rsidRDefault="00623197" w:rsidP="00623197">
      <w:pPr>
        <w:spacing w:before="280" w:after="120"/>
        <w:rPr>
          <w:rFonts w:ascii="Aptos Narrow" w:hAnsi="Aptos Narrow"/>
          <w:sz w:val="22"/>
          <w:szCs w:val="22"/>
          <w:lang w:val="es-419"/>
        </w:rPr>
      </w:pPr>
      <w:r w:rsidRPr="00DB274C">
        <w:rPr>
          <w:rFonts w:ascii="Aptos Narrow" w:hAnsi="Aptos Narrow"/>
          <w:b/>
          <w:bCs/>
          <w:color w:val="1F3864"/>
          <w:sz w:val="22"/>
          <w:szCs w:val="22"/>
          <w:lang w:val="es-419"/>
        </w:rPr>
        <w:t>Segmento 3 — Cómo distinguir un stock de un flujo</w:t>
      </w:r>
    </w:p>
    <w:p w14:paraId="28C742FA"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Distinguir stocks de flujos parece fácil con la bañera, pero en problemas reales se confunden con frecuencia, así que vamos a darles una prueba infalible para separarlos. La prueba es esta: imaginen que el tiempo se detiene por completo, que todo el universo queda congelado en un instante. ¿Qué cantidades seguirían teniendo un valor con sentido, y cuáles no?</w:t>
      </w:r>
    </w:p>
    <w:p w14:paraId="7F61324E"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 xml:space="preserve">Un stock sobrevive a la foto instantánea. Si el tiempo se congela, la capacidad instalada del país sigue siendo tantos megavatios; el agua en el embalse sigue siendo tantos metros cúbicos; el dinero en su cuenta sigue siendo tanta plata. Los stocks existen en un instante, son un estado del sistema en un momento dado. Un </w:t>
      </w:r>
      <w:r w:rsidRPr="00DB274C">
        <w:rPr>
          <w:rFonts w:ascii="Aptos Narrow" w:hAnsi="Aptos Narrow"/>
          <w:sz w:val="22"/>
          <w:szCs w:val="22"/>
          <w:lang w:val="es-419"/>
        </w:rPr>
        <w:lastRenderedPageBreak/>
        <w:t>flujo, en cambio, no tiene sentido si el tiempo está congelado, porque un flujo es una tasa, un algo por unidad de tiempo, y sin tiempo transcurriendo no hay tasa. La velocidad a la que entra el agua no significa nada en una foto: solo tiene sentido si el tiempo avanza. Por eso los flujos siempre se miden por unidad de tiempo: megavatios que entran por año, metros cúbicos por segundo, pesos por mes. Si la unidad lleva un por tiempo, es un flujo; si no, es un stock.</w:t>
      </w:r>
    </w:p>
    <w:p w14:paraId="4ED3D119"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Esta prueba resuelve casi todas las confusiones. Tomemos un caso engañoso: la demanda de energía. ¿Es stock o flujo? Depende de qué demanda. La potencia demandada en un instante, en megavatios, congela bien: es un stock instantáneo, un estado. Pero la energía consumida a lo largo de un mes, en megavatios-hora, es una acumulación de un flujo a lo largo del tiempo. La misma palabra, demanda, esconde un stock o un flujo según cómo se mida, y equivocarse aquí arruina un modelo. Por eso los modeladores cuidadosos siempre revisan las unidades: las unidades no mienten sobre si algo es stock o flujo.</w:t>
      </w:r>
    </w:p>
    <w:p w14:paraId="2F09822D" w14:textId="77777777" w:rsidR="00623197" w:rsidRPr="00DB274C" w:rsidRDefault="00623197" w:rsidP="00623197">
      <w:pPr>
        <w:pBdr>
          <w:left w:val="single" w:sz="18" w:space="12" w:color="9C6500"/>
        </w:pBdr>
        <w:spacing w:before="120"/>
        <w:rPr>
          <w:rFonts w:ascii="Aptos Narrow" w:hAnsi="Aptos Narrow"/>
          <w:sz w:val="22"/>
          <w:szCs w:val="22"/>
          <w:lang w:val="es-419"/>
        </w:rPr>
      </w:pPr>
      <w:r w:rsidRPr="00DB274C">
        <w:rPr>
          <w:rFonts w:ascii="Aptos Narrow" w:hAnsi="Aptos Narrow"/>
          <w:b/>
          <w:bCs/>
          <w:color w:val="9C6500"/>
          <w:sz w:val="22"/>
          <w:szCs w:val="22"/>
          <w:lang w:val="es-419"/>
        </w:rPr>
        <w:t xml:space="preserve">[QUIZ EMBEBIDO] </w:t>
      </w:r>
      <w:r w:rsidRPr="00DB274C">
        <w:rPr>
          <w:rFonts w:ascii="Aptos Narrow" w:hAnsi="Aptos Narrow"/>
          <w:i/>
          <w:iCs/>
          <w:color w:val="555555"/>
          <w:sz w:val="22"/>
          <w:szCs w:val="22"/>
          <w:lang w:val="es-419"/>
        </w:rPr>
        <w:t>Se describe una variable ambigua (por ejemplo, 'la demanda de energía' o 'los proyectos en construcción') sin especificar sus unidades. El estudiante debe explicar bajo qué medida sería un stock y bajo cuál un flujo, aplicando la prueba de congelar el tiempo y revisar las unidades.</w:t>
      </w:r>
    </w:p>
    <w:p w14:paraId="1AD3C6E0" w14:textId="77777777" w:rsidR="00623197" w:rsidRPr="00DB274C" w:rsidRDefault="00623197" w:rsidP="00623197">
      <w:pPr>
        <w:spacing w:before="280" w:after="120"/>
        <w:rPr>
          <w:rFonts w:ascii="Aptos Narrow" w:hAnsi="Aptos Narrow"/>
          <w:sz w:val="22"/>
          <w:szCs w:val="22"/>
          <w:lang w:val="es-419"/>
        </w:rPr>
      </w:pPr>
      <w:r w:rsidRPr="00DB274C">
        <w:rPr>
          <w:rFonts w:ascii="Aptos Narrow" w:hAnsi="Aptos Narrow"/>
          <w:b/>
          <w:bCs/>
          <w:color w:val="1F3864"/>
          <w:sz w:val="22"/>
          <w:szCs w:val="22"/>
          <w:lang w:val="es-419"/>
        </w:rPr>
        <w:t>Segmento 4 — Por qué la distinción importa: memoria e inercia</w:t>
      </w:r>
    </w:p>
    <w:p w14:paraId="498140A3"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Podrían preguntarse por qué le dedicamos una lección entera a algo que suena a mera clasificación. La razón es profunda: los stocks son la fuente de la memoria y de la inercia de un sistema, y son la razón por la que los sistemas no responden de inmediato a nuestras acciones.</w:t>
      </w:r>
    </w:p>
    <w:p w14:paraId="7E998F11"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 xml:space="preserve">Un stock recuerda su historia. El nivel actual del embalse es el resultado acumulado de todos los aportes y todas las </w:t>
      </w:r>
      <w:proofErr w:type="spellStart"/>
      <w:r w:rsidRPr="00DB274C">
        <w:rPr>
          <w:rFonts w:ascii="Aptos Narrow" w:hAnsi="Aptos Narrow"/>
          <w:sz w:val="22"/>
          <w:szCs w:val="22"/>
          <w:lang w:val="es-419"/>
        </w:rPr>
        <w:t>turbinaciones</w:t>
      </w:r>
      <w:proofErr w:type="spellEnd"/>
      <w:r w:rsidRPr="00DB274C">
        <w:rPr>
          <w:rFonts w:ascii="Aptos Narrow" w:hAnsi="Aptos Narrow"/>
          <w:sz w:val="22"/>
          <w:szCs w:val="22"/>
          <w:lang w:val="es-419"/>
        </w:rPr>
        <w:t xml:space="preserve"> de los meses anteriores; carga con su pasado. Y un stock no puede cambiar instantáneamente, por más que queramos, porque solo puede cambiar a través de sus flujos, que tienen límites. Aunque hoy decidamos que necesitamos el doble de capacidad de generación, el stock de capacidad no puede saltar: solo crece al ritmo del flujo de plantas nuevas, que tardan años. Esa incapacidad de los stocks para cambiar de golpe es la inercia del sistema, y es la raíz física de los retardos que estudiamos en la primera semana.</w:t>
      </w:r>
    </w:p>
    <w:p w14:paraId="641287EB"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Aquí se conecta todo lo que hemos visto. ¿Por qué el sistema oscila, como vimos en la motivación? Porque la capacidad es un stock con mucha inercia: responde tarde y lento a las señales de precio. ¿Por qué una crisis hidrológica no se resuelve en cuanto vuelve la lluvia? Porque el embalse es un stock que hay que rellenar poco a poco. Los stocks son los que le dan al sistema su escala de tiempo, su ritmo, su resistencia al cambio. Entender un sistema dinámico es, en gran medida, identificar sus stocks clave y entender qué tan rápido pueden cambiar. Un modelo que confunde un stock con un flujo predice cambios instantáneos donde la realidad tiene demoras de años, y por eso falla.</w:t>
      </w:r>
    </w:p>
    <w:p w14:paraId="35F52F3E"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 xml:space="preserve">Hay además una relación entre stocks y flujos que la intuición humana maneja muy mal, y que conviene conocer porque genera errores de decisión graves. Las personas tienden a confundir el nivel de un stock con la dirección de su flujo. Un ejemplo: si el flujo de nueva capacidad </w:t>
      </w:r>
      <w:proofErr w:type="gramStart"/>
      <w:r w:rsidRPr="00DB274C">
        <w:rPr>
          <w:rFonts w:ascii="Aptos Narrow" w:hAnsi="Aptos Narrow"/>
          <w:sz w:val="22"/>
          <w:szCs w:val="22"/>
          <w:lang w:val="es-419"/>
        </w:rPr>
        <w:t>disminuye</w:t>
      </w:r>
      <w:proofErr w:type="gramEnd"/>
      <w:r w:rsidRPr="00DB274C">
        <w:rPr>
          <w:rFonts w:ascii="Aptos Narrow" w:hAnsi="Aptos Narrow"/>
          <w:sz w:val="22"/>
          <w:szCs w:val="22"/>
          <w:lang w:val="es-419"/>
        </w:rPr>
        <w:t xml:space="preserve"> pero sigue siendo positivo, la </w:t>
      </w:r>
      <w:r w:rsidRPr="00DB274C">
        <w:rPr>
          <w:rFonts w:ascii="Aptos Narrow" w:hAnsi="Aptos Narrow"/>
          <w:sz w:val="22"/>
          <w:szCs w:val="22"/>
          <w:lang w:val="es-419"/>
        </w:rPr>
        <w:lastRenderedPageBreak/>
        <w:t>capacidad instalada sigue creciendo, solo que más despacio. La gente suele leer una desaceleración de la inversión como si la capacidad estuviera cayendo, cuando en realidad todavía sube. Lo mismo pasa al revés: para que un stock deje de crecer no basta con reducir el flujo de entrada, hay que igualarlo con el de salida. Esta confusión entre el nivel y su tasa de cambio está detrás de muchos errores de política y de mercado, y uno de los beneficios de pensar en stocks y flujos es que nos vacuna contra ella. Ver la bañera nos obliga a separar cuánta agua hay de qué tan rápido está entrando o saliendo.</w:t>
      </w:r>
    </w:p>
    <w:p w14:paraId="1A223471" w14:textId="77777777" w:rsidR="00623197" w:rsidRPr="00DB274C" w:rsidRDefault="00623197" w:rsidP="00623197">
      <w:pPr>
        <w:spacing w:before="280" w:after="120"/>
        <w:rPr>
          <w:rFonts w:ascii="Aptos Narrow" w:hAnsi="Aptos Narrow"/>
          <w:sz w:val="22"/>
          <w:szCs w:val="22"/>
          <w:lang w:val="es-419"/>
        </w:rPr>
      </w:pPr>
      <w:r w:rsidRPr="00DB274C">
        <w:rPr>
          <w:rFonts w:ascii="Aptos Narrow" w:hAnsi="Aptos Narrow"/>
          <w:b/>
          <w:bCs/>
          <w:color w:val="1F3864"/>
          <w:sz w:val="22"/>
          <w:szCs w:val="22"/>
          <w:lang w:val="es-419"/>
        </w:rPr>
        <w:t>Segmento 5 — Cierre y hacia los bloques de construcción</w:t>
      </w:r>
    </w:p>
    <w:p w14:paraId="2D42A181"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Recapitulemos esta primera lección de dinámica de sistemas. Aprendimos la distinción fundamental entre stocks, las cantidades que se acumulan, y flujos, las tasas que los cambian, usando la metáfora de la bañera. Vimos que un stock solo puede cambiar a través de sus flujos, que puede haber mucho movimiento sin que el nivel cambie si los flujos se compensan, y que la prueba para distinguirlos es congelar el tiempo y revisar las unidades. Y entendimos por qué esto importa tanto: los stocks dan al sistema su memoria y su inercia, y son la fuente de los retardos que hacen que los sistemas respondan tarde y oscilen.</w:t>
      </w:r>
    </w:p>
    <w:p w14:paraId="703A8C28" w14:textId="77777777" w:rsidR="00623197" w:rsidRPr="00DB274C" w:rsidRDefault="00623197" w:rsidP="00623197">
      <w:pPr>
        <w:spacing w:line="300" w:lineRule="auto"/>
        <w:jc w:val="both"/>
        <w:rPr>
          <w:rFonts w:ascii="Aptos Narrow" w:hAnsi="Aptos Narrow"/>
          <w:sz w:val="22"/>
          <w:szCs w:val="22"/>
          <w:lang w:val="es-419"/>
        </w:rPr>
      </w:pPr>
      <w:r w:rsidRPr="00DB274C">
        <w:rPr>
          <w:rFonts w:ascii="Aptos Narrow" w:hAnsi="Aptos Narrow"/>
          <w:sz w:val="22"/>
          <w:szCs w:val="22"/>
          <w:lang w:val="es-419"/>
        </w:rPr>
        <w:t>Con esta distinción bien afianzada, ya tenemos el cimiento. En la próxima lección vamos a construir sobre él el vocabulario completo de un modelo de dinámica de sistemas: además de stocks y flujos, veremos los auxiliares y las constantes, escribiremos la ecuación fundamental que relaciona un stock con sus flujos, y volveremos a encontrarnos con los lazos de refuerzo y de balance, ahora con la precisión cuantitativa que antes no teníamos. Nos vemos en la lección 4.2.</w:t>
      </w:r>
    </w:p>
    <w:p w14:paraId="111FC083" w14:textId="77777777" w:rsidR="00623197" w:rsidRPr="00DB274C" w:rsidRDefault="00623197" w:rsidP="00623197">
      <w:pPr>
        <w:pBdr>
          <w:top w:val="single" w:sz="6" w:space="6" w:color="CCCCCC"/>
        </w:pBdr>
        <w:spacing w:before="280" w:after="120"/>
        <w:rPr>
          <w:rFonts w:ascii="Aptos Narrow" w:hAnsi="Aptos Narrow"/>
          <w:sz w:val="22"/>
          <w:szCs w:val="22"/>
          <w:lang w:val="es-419"/>
        </w:rPr>
      </w:pPr>
      <w:r w:rsidRPr="00DB274C">
        <w:rPr>
          <w:rFonts w:ascii="Aptos Narrow" w:hAnsi="Aptos Narrow"/>
          <w:b/>
          <w:bCs/>
          <w:color w:val="9C6500"/>
          <w:sz w:val="22"/>
          <w:szCs w:val="22"/>
          <w:lang w:val="es-419"/>
        </w:rPr>
        <w:t>Notas de contenido</w:t>
      </w:r>
    </w:p>
    <w:p w14:paraId="353FCBD7" w14:textId="2E151D21" w:rsidR="00C20D6B" w:rsidRPr="00DB274C" w:rsidRDefault="00623197" w:rsidP="00DB274C">
      <w:pPr>
        <w:spacing w:after="120"/>
        <w:rPr>
          <w:rFonts w:ascii="Aptos Narrow" w:hAnsi="Aptos Narrow"/>
          <w:sz w:val="22"/>
          <w:szCs w:val="22"/>
          <w:lang w:val="es-419"/>
        </w:rPr>
      </w:pPr>
      <w:r w:rsidRPr="00DB274C">
        <w:rPr>
          <w:rFonts w:ascii="Aptos Narrow" w:hAnsi="Aptos Narrow"/>
          <w:i/>
          <w:iCs/>
          <w:color w:val="555555"/>
          <w:sz w:val="22"/>
          <w:szCs w:val="22"/>
          <w:lang w:val="es-419"/>
        </w:rPr>
        <w:t xml:space="preserve">Guion conceptual, sin cifras. La metáfora de la bañera y la lógica de acumulación siguen a Sterman (Business Dynamics, Cap. 1–5), fuente base de la semana. Sin fórmulas explícitas todavía (se introducen en 4.2). Alinear la profundidad con el Lab 3 y el módulo </w:t>
      </w:r>
      <w:proofErr w:type="spellStart"/>
      <w:r w:rsidRPr="00DB274C">
        <w:rPr>
          <w:rFonts w:ascii="Aptos Narrow" w:hAnsi="Aptos Narrow"/>
          <w:i/>
          <w:iCs/>
          <w:color w:val="555555"/>
          <w:sz w:val="22"/>
          <w:szCs w:val="22"/>
          <w:lang w:val="es-419"/>
        </w:rPr>
        <w:t>mise_sd</w:t>
      </w:r>
      <w:proofErr w:type="spellEnd"/>
      <w:r w:rsidRPr="00DB274C">
        <w:rPr>
          <w:rFonts w:ascii="Aptos Narrow" w:hAnsi="Aptos Narrow"/>
          <w:i/>
          <w:iCs/>
          <w:color w:val="555555"/>
          <w:sz w:val="22"/>
          <w:szCs w:val="22"/>
          <w:lang w:val="es-419"/>
        </w:rPr>
        <w:t xml:space="preserve"> al usarlos.</w:t>
      </w:r>
    </w:p>
    <w:sectPr w:rsidR="00C20D6B" w:rsidRPr="00DB274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CF1E0" w14:textId="77777777" w:rsidR="00E01C33" w:rsidRDefault="00E01C33" w:rsidP="00DC6E4E">
      <w:pPr>
        <w:spacing w:after="0" w:line="240" w:lineRule="auto"/>
      </w:pPr>
      <w:r>
        <w:separator/>
      </w:r>
    </w:p>
  </w:endnote>
  <w:endnote w:type="continuationSeparator" w:id="0">
    <w:p w14:paraId="1A2FDCFE" w14:textId="77777777" w:rsidR="00E01C33" w:rsidRDefault="00E01C33"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999C9" w14:textId="77777777" w:rsidR="00E01C33" w:rsidRDefault="00E01C33" w:rsidP="00DC6E4E">
      <w:pPr>
        <w:spacing w:after="0" w:line="240" w:lineRule="auto"/>
      </w:pPr>
      <w:r>
        <w:separator/>
      </w:r>
    </w:p>
  </w:footnote>
  <w:footnote w:type="continuationSeparator" w:id="0">
    <w:p w14:paraId="5C003661" w14:textId="77777777" w:rsidR="00E01C33" w:rsidRDefault="00E01C33"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14DF8"/>
    <w:rsid w:val="001221BC"/>
    <w:rsid w:val="00154C3B"/>
    <w:rsid w:val="0016775D"/>
    <w:rsid w:val="00180B42"/>
    <w:rsid w:val="001928AB"/>
    <w:rsid w:val="00196827"/>
    <w:rsid w:val="001D4C6D"/>
    <w:rsid w:val="001F0BA5"/>
    <w:rsid w:val="00214F5F"/>
    <w:rsid w:val="002338A3"/>
    <w:rsid w:val="00246D8F"/>
    <w:rsid w:val="002B0F3E"/>
    <w:rsid w:val="002B2F6D"/>
    <w:rsid w:val="002B54E7"/>
    <w:rsid w:val="002C1903"/>
    <w:rsid w:val="002D2D04"/>
    <w:rsid w:val="002D3CE9"/>
    <w:rsid w:val="002F6840"/>
    <w:rsid w:val="00326B8C"/>
    <w:rsid w:val="003C4859"/>
    <w:rsid w:val="003E57AD"/>
    <w:rsid w:val="004060D2"/>
    <w:rsid w:val="00416939"/>
    <w:rsid w:val="00425546"/>
    <w:rsid w:val="00442043"/>
    <w:rsid w:val="0045781F"/>
    <w:rsid w:val="004A2836"/>
    <w:rsid w:val="004D07B2"/>
    <w:rsid w:val="004F095B"/>
    <w:rsid w:val="004F54A8"/>
    <w:rsid w:val="004F6622"/>
    <w:rsid w:val="005067ED"/>
    <w:rsid w:val="00536AD9"/>
    <w:rsid w:val="00551E91"/>
    <w:rsid w:val="00566DB3"/>
    <w:rsid w:val="0058732A"/>
    <w:rsid w:val="005950CD"/>
    <w:rsid w:val="005A1594"/>
    <w:rsid w:val="005A3081"/>
    <w:rsid w:val="005C61BF"/>
    <w:rsid w:val="005C6777"/>
    <w:rsid w:val="005D5078"/>
    <w:rsid w:val="005F08BA"/>
    <w:rsid w:val="006006AF"/>
    <w:rsid w:val="00623197"/>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87B17"/>
    <w:rsid w:val="00893453"/>
    <w:rsid w:val="008E2E48"/>
    <w:rsid w:val="00906562"/>
    <w:rsid w:val="00913FC8"/>
    <w:rsid w:val="009222D0"/>
    <w:rsid w:val="0093616B"/>
    <w:rsid w:val="00940915"/>
    <w:rsid w:val="0094593B"/>
    <w:rsid w:val="00946A01"/>
    <w:rsid w:val="009572D0"/>
    <w:rsid w:val="00961FA9"/>
    <w:rsid w:val="009668D6"/>
    <w:rsid w:val="009B6C32"/>
    <w:rsid w:val="00A2411E"/>
    <w:rsid w:val="00A55028"/>
    <w:rsid w:val="00A56545"/>
    <w:rsid w:val="00A64527"/>
    <w:rsid w:val="00A67E34"/>
    <w:rsid w:val="00A74D29"/>
    <w:rsid w:val="00A96C6A"/>
    <w:rsid w:val="00AA04FA"/>
    <w:rsid w:val="00AA62F3"/>
    <w:rsid w:val="00AB3AE4"/>
    <w:rsid w:val="00AB7F9E"/>
    <w:rsid w:val="00AC64E3"/>
    <w:rsid w:val="00B17459"/>
    <w:rsid w:val="00B6253B"/>
    <w:rsid w:val="00B77AC9"/>
    <w:rsid w:val="00B9318B"/>
    <w:rsid w:val="00BB53F1"/>
    <w:rsid w:val="00BC56C4"/>
    <w:rsid w:val="00BE20D6"/>
    <w:rsid w:val="00BF33B7"/>
    <w:rsid w:val="00C013DA"/>
    <w:rsid w:val="00C04428"/>
    <w:rsid w:val="00C04E34"/>
    <w:rsid w:val="00C20D6B"/>
    <w:rsid w:val="00C2173C"/>
    <w:rsid w:val="00C25715"/>
    <w:rsid w:val="00C25FFB"/>
    <w:rsid w:val="00C74969"/>
    <w:rsid w:val="00CA7B83"/>
    <w:rsid w:val="00CC1613"/>
    <w:rsid w:val="00CE7758"/>
    <w:rsid w:val="00CF7577"/>
    <w:rsid w:val="00CF7A5D"/>
    <w:rsid w:val="00D13B8D"/>
    <w:rsid w:val="00D45F58"/>
    <w:rsid w:val="00D64E13"/>
    <w:rsid w:val="00D752A9"/>
    <w:rsid w:val="00D9304B"/>
    <w:rsid w:val="00DB274C"/>
    <w:rsid w:val="00DC52DD"/>
    <w:rsid w:val="00DC6E4E"/>
    <w:rsid w:val="00DD0613"/>
    <w:rsid w:val="00DF7938"/>
    <w:rsid w:val="00E01C33"/>
    <w:rsid w:val="00E16CAD"/>
    <w:rsid w:val="00E20D7E"/>
    <w:rsid w:val="00E27FCE"/>
    <w:rsid w:val="00E315C7"/>
    <w:rsid w:val="00E325F2"/>
    <w:rsid w:val="00E42EE7"/>
    <w:rsid w:val="00E456F7"/>
    <w:rsid w:val="00E54F8F"/>
    <w:rsid w:val="00EA748F"/>
    <w:rsid w:val="00EB7720"/>
    <w:rsid w:val="00ED1361"/>
    <w:rsid w:val="00F07D53"/>
    <w:rsid w:val="00F2295E"/>
    <w:rsid w:val="00F35346"/>
    <w:rsid w:val="00F86456"/>
    <w:rsid w:val="00F87ED4"/>
    <w:rsid w:val="00FB5012"/>
    <w:rsid w:val="00FD13F6"/>
    <w:rsid w:val="00FD1ACF"/>
    <w:rsid w:val="00FD309D"/>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3.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2011</Words>
  <Characters>11463</Characters>
  <Application>Microsoft Office Word</Application>
  <DocSecurity>0</DocSecurity>
  <Lines>95</Lines>
  <Paragraphs>26</Paragraphs>
  <ScaleCrop>false</ScaleCrop>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11</cp:revision>
  <cp:lastPrinted>2026-05-29T16:52:00Z</cp:lastPrinted>
  <dcterms:created xsi:type="dcterms:W3CDTF">2026-07-11T01:42:00Z</dcterms:created>
  <dcterms:modified xsi:type="dcterms:W3CDTF">2026-07-19T23:09:00Z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