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1B83D0" w14:textId="609C470A" w:rsidR="006A2647" w:rsidRPr="00DB274C" w:rsidRDefault="00E325F2" w:rsidP="00214F5F">
      <w:pPr>
        <w:pStyle w:val="Heading1"/>
        <w:jc w:val="center"/>
        <w:rPr>
          <w:rFonts w:ascii="Aptos Narrow" w:hAnsi="Aptos Narrow"/>
          <w:b/>
          <w:bCs/>
          <w:lang w:val="es-419"/>
        </w:rPr>
      </w:pPr>
      <w:bookmarkStart w:id="0" w:name="_Toc228135348"/>
      <w:r w:rsidRPr="00DB274C">
        <w:rPr>
          <w:rFonts w:ascii="Aptos Narrow" w:hAnsi="Aptos Narrow"/>
          <w:b/>
          <w:bCs/>
          <w:lang w:val="es-419"/>
        </w:rPr>
        <w:t>SCRIPT</w:t>
      </w:r>
      <w:r w:rsidR="00CA7B83" w:rsidRPr="00DB274C">
        <w:rPr>
          <w:rFonts w:ascii="Aptos Narrow" w:hAnsi="Aptos Narrow"/>
          <w:b/>
          <w:bCs/>
          <w:lang w:val="es-419"/>
        </w:rPr>
        <w:t xml:space="preserve"> SUGERIDO</w:t>
      </w:r>
      <w:bookmarkEnd w:id="0"/>
    </w:p>
    <w:p w14:paraId="4E953FA4" w14:textId="77777777" w:rsidR="00FD309D" w:rsidRPr="00DB274C" w:rsidRDefault="00FD309D" w:rsidP="00FD309D">
      <w:pPr>
        <w:pStyle w:val="Heading2"/>
        <w:rPr>
          <w:rFonts w:ascii="Aptos Narrow" w:hAnsi="Aptos Narrow"/>
          <w:sz w:val="22"/>
          <w:szCs w:val="22"/>
        </w:rPr>
      </w:pPr>
      <w:bookmarkStart w:id="1" w:name="_Toc228135349"/>
      <w:r w:rsidRPr="00DB274C">
        <w:rPr>
          <w:rFonts w:ascii="Aptos Narrow" w:hAnsi="Aptos Narrow"/>
          <w:sz w:val="22"/>
          <w:szCs w:val="22"/>
        </w:rPr>
        <w:t xml:space="preserve">SEMANA 4: </w:t>
      </w:r>
      <w:bookmarkEnd w:id="1"/>
      <w:r w:rsidRPr="00DB274C">
        <w:rPr>
          <w:rFonts w:ascii="Aptos Narrow" w:hAnsi="Aptos Narrow"/>
          <w:sz w:val="22"/>
          <w:szCs w:val="22"/>
        </w:rPr>
        <w:t>Dinámica de Sistemas I — Pensamiento Sistémico, Stocks y Flujos</w:t>
      </w:r>
    </w:p>
    <w:p w14:paraId="4EB75536" w14:textId="77777777" w:rsidR="00FD309D" w:rsidRPr="00DB274C" w:rsidRDefault="00FD309D" w:rsidP="00FD309D">
      <w:pPr>
        <w:spacing w:after="80"/>
        <w:rPr>
          <w:rFonts w:ascii="Aptos Narrow" w:hAnsi="Aptos Narrow"/>
          <w:sz w:val="22"/>
          <w:szCs w:val="22"/>
          <w:lang w:val="es-419"/>
        </w:rPr>
      </w:pPr>
      <w:r w:rsidRPr="00DB274C">
        <w:rPr>
          <w:rFonts w:ascii="Aptos Narrow" w:hAnsi="Aptos Narrow"/>
          <w:i/>
          <w:iCs/>
          <w:color w:val="B85042"/>
          <w:sz w:val="22"/>
          <w:szCs w:val="22"/>
          <w:lang w:val="es-419"/>
        </w:rPr>
        <w:t>Caso ancla: El ciclo de inversión-capacidad en generación eléctrica colombiana</w:t>
      </w:r>
    </w:p>
    <w:p w14:paraId="6A4CE244" w14:textId="77777777" w:rsidR="00FD309D" w:rsidRPr="00DB274C" w:rsidRDefault="00FD309D" w:rsidP="00FD309D">
      <w:pPr>
        <w:pBdr>
          <w:bottom w:val="single" w:sz="8" w:space="6" w:color="1E2761"/>
        </w:pBdr>
        <w:spacing w:after="120"/>
        <w:rPr>
          <w:rFonts w:ascii="Aptos Narrow" w:hAnsi="Aptos Narrow"/>
          <w:sz w:val="22"/>
          <w:szCs w:val="22"/>
          <w:lang w:val="es-419"/>
        </w:rPr>
      </w:pPr>
      <w:r w:rsidRPr="00DB274C">
        <w:rPr>
          <w:rFonts w:ascii="Aptos Narrow" w:hAnsi="Aptos Narrow"/>
          <w:b/>
          <w:bCs/>
          <w:color w:val="1E2761"/>
          <w:sz w:val="22"/>
          <w:szCs w:val="22"/>
          <w:lang w:val="es-419"/>
        </w:rPr>
        <w:t xml:space="preserve">Resultados de Aprendizaje verificados: </w:t>
      </w:r>
      <w:r w:rsidRPr="00DB274C">
        <w:rPr>
          <w:rFonts w:ascii="Aptos Narrow" w:hAnsi="Aptos Narrow"/>
          <w:sz w:val="22"/>
          <w:szCs w:val="22"/>
          <w:lang w:val="es-419"/>
        </w:rPr>
        <w:t>RAC 3 (alto) · RAC 1 (</w:t>
      </w:r>
      <w:proofErr w:type="gramStart"/>
      <w:r w:rsidRPr="00DB274C">
        <w:rPr>
          <w:rFonts w:ascii="Aptos Narrow" w:hAnsi="Aptos Narrow"/>
          <w:sz w:val="22"/>
          <w:szCs w:val="22"/>
          <w:lang w:val="es-419"/>
        </w:rPr>
        <w:t>medio)</w:t>
      </w:r>
      <w:r w:rsidRPr="00DB274C">
        <w:rPr>
          <w:rFonts w:ascii="Aptos Narrow" w:hAnsi="Aptos Narrow"/>
          <w:color w:val="5C6478"/>
          <w:sz w:val="22"/>
          <w:szCs w:val="22"/>
          <w:lang w:val="es-419"/>
        </w:rPr>
        <w:t xml:space="preserve">  ·</w:t>
      </w:r>
      <w:proofErr w:type="gramEnd"/>
      <w:r w:rsidRPr="00DB274C">
        <w:rPr>
          <w:rFonts w:ascii="Aptos Narrow" w:hAnsi="Aptos Narrow"/>
          <w:color w:val="5C6478"/>
          <w:sz w:val="22"/>
          <w:szCs w:val="22"/>
          <w:lang w:val="es-419"/>
        </w:rPr>
        <w:t xml:space="preserve">  </w:t>
      </w:r>
      <w:r w:rsidRPr="00DB274C">
        <w:rPr>
          <w:rFonts w:ascii="Aptos Narrow" w:hAnsi="Aptos Narrow"/>
          <w:b/>
          <w:bCs/>
          <w:color w:val="1E2761"/>
          <w:sz w:val="22"/>
          <w:szCs w:val="22"/>
          <w:lang w:val="es-419"/>
        </w:rPr>
        <w:t xml:space="preserve">RA del programa: </w:t>
      </w:r>
      <w:r w:rsidRPr="00DB274C">
        <w:rPr>
          <w:rFonts w:ascii="Aptos Narrow" w:hAnsi="Aptos Narrow"/>
          <w:sz w:val="22"/>
          <w:szCs w:val="22"/>
          <w:lang w:val="es-419"/>
        </w:rPr>
        <w:t>RA1.2, RA1.3, RA3.2</w:t>
      </w:r>
    </w:p>
    <w:p w14:paraId="229128E4" w14:textId="77777777" w:rsidR="00FD309D" w:rsidRPr="00DB274C" w:rsidRDefault="00FD309D" w:rsidP="00FD309D">
      <w:pPr>
        <w:spacing w:before="60" w:after="60" w:line="300" w:lineRule="auto"/>
        <w:jc w:val="both"/>
        <w:rPr>
          <w:rFonts w:ascii="Aptos Narrow" w:hAnsi="Aptos Narrow"/>
          <w:sz w:val="22"/>
          <w:szCs w:val="22"/>
          <w:lang w:val="es-419"/>
        </w:rPr>
      </w:pPr>
      <w:r w:rsidRPr="00DB274C">
        <w:rPr>
          <w:rFonts w:ascii="Aptos Narrow" w:hAnsi="Aptos Narrow"/>
          <w:sz w:val="22"/>
          <w:szCs w:val="22"/>
          <w:lang w:val="es-419"/>
        </w:rPr>
        <w:t xml:space="preserve">Se introduce la dinámica de sistemas como extensión cuantitativa del pensamiento sistémico. El estudiante aprende la distinción fundamental entre stocks (acumuladores) y flujos (tasas), construye sus primeros modelos </w:t>
      </w:r>
      <w:proofErr w:type="spellStart"/>
      <w:r w:rsidRPr="00DB274C">
        <w:rPr>
          <w:rFonts w:ascii="Aptos Narrow" w:hAnsi="Aptos Narrow"/>
          <w:sz w:val="22"/>
          <w:szCs w:val="22"/>
          <w:lang w:val="es-419"/>
        </w:rPr>
        <w:t>simulables</w:t>
      </w:r>
      <w:proofErr w:type="spellEnd"/>
      <w:r w:rsidRPr="00DB274C">
        <w:rPr>
          <w:rFonts w:ascii="Aptos Narrow" w:hAnsi="Aptos Narrow"/>
          <w:sz w:val="22"/>
          <w:szCs w:val="22"/>
          <w:lang w:val="es-419"/>
        </w:rPr>
        <w:t xml:space="preserve"> en Python (utilizando </w:t>
      </w:r>
      <w:proofErr w:type="spellStart"/>
      <w:proofErr w:type="gramStart"/>
      <w:r w:rsidRPr="00DB274C">
        <w:rPr>
          <w:rFonts w:ascii="Aptos Narrow" w:hAnsi="Aptos Narrow"/>
          <w:sz w:val="22"/>
          <w:szCs w:val="22"/>
          <w:lang w:val="es-419"/>
        </w:rPr>
        <w:t>scipy.integrate</w:t>
      </w:r>
      <w:proofErr w:type="spellEnd"/>
      <w:proofErr w:type="gramEnd"/>
      <w:r w:rsidRPr="00DB274C">
        <w:rPr>
          <w:rFonts w:ascii="Aptos Narrow" w:hAnsi="Aptos Narrow"/>
          <w:sz w:val="22"/>
          <w:szCs w:val="22"/>
          <w:lang w:val="es-419"/>
        </w:rPr>
        <w:t xml:space="preserve"> y los módulos propios del curso), y practica la notación formal de diagramas de stocks y flujos. El caso del ciclo inversión-capacidad en generación eléctrica —la dinámica que explica por qué el sector oscila entre sobreinversión y escasez— se modela con datos históricos del SIN.</w:t>
      </w:r>
    </w:p>
    <w:p w14:paraId="3DA5A7DB" w14:textId="5D26B2F0" w:rsidR="004A2836" w:rsidRPr="00DB274C" w:rsidRDefault="00684053" w:rsidP="00724EB6">
      <w:pPr>
        <w:spacing w:before="200" w:after="100"/>
        <w:rPr>
          <w:rFonts w:ascii="Aptos Narrow" w:hAnsi="Aptos Narrow"/>
          <w:b/>
          <w:bCs/>
          <w:color w:val="065A82"/>
          <w:sz w:val="22"/>
          <w:szCs w:val="22"/>
          <w:lang w:val="es-419"/>
        </w:rPr>
      </w:pPr>
      <w:r w:rsidRPr="00DB274C">
        <w:rPr>
          <w:rFonts w:ascii="Aptos Narrow" w:hAnsi="Aptos Narrow"/>
          <w:b/>
          <w:bCs/>
          <w:color w:val="065A82"/>
          <w:sz w:val="22"/>
          <w:szCs w:val="22"/>
          <w:lang w:val="es-419"/>
        </w:rPr>
        <w:t xml:space="preserve">Bloque Autónomo — 10 horas (secuencia Mo → Co → Pr → </w:t>
      </w:r>
      <w:proofErr w:type="spellStart"/>
      <w:r w:rsidRPr="00DB274C">
        <w:rPr>
          <w:rFonts w:ascii="Aptos Narrow" w:hAnsi="Aptos Narrow"/>
          <w:b/>
          <w:bCs/>
          <w:color w:val="065A82"/>
          <w:sz w:val="22"/>
          <w:szCs w:val="22"/>
          <w:lang w:val="es-419"/>
        </w:rPr>
        <w:t>Ev</w:t>
      </w:r>
      <w:proofErr w:type="spellEnd"/>
      <w:r w:rsidRPr="00DB274C">
        <w:rPr>
          <w:rFonts w:ascii="Aptos Narrow" w:hAnsi="Aptos Narrow"/>
          <w:b/>
          <w:bCs/>
          <w:color w:val="065A82"/>
          <w:sz w:val="22"/>
          <w:szCs w:val="22"/>
          <w:lang w:val="es-419"/>
        </w:rPr>
        <w:t xml:space="preserve"> → </w:t>
      </w:r>
      <w:proofErr w:type="spellStart"/>
      <w:r w:rsidRPr="00DB274C">
        <w:rPr>
          <w:rFonts w:ascii="Aptos Narrow" w:hAnsi="Aptos Narrow"/>
          <w:b/>
          <w:bCs/>
          <w:color w:val="065A82"/>
          <w:sz w:val="22"/>
          <w:szCs w:val="22"/>
          <w:lang w:val="es-419"/>
        </w:rPr>
        <w:t>Proy</w:t>
      </w:r>
      <w:proofErr w:type="spellEnd"/>
      <w:r w:rsidRPr="00DB274C">
        <w:rPr>
          <w:rFonts w:ascii="Aptos Narrow" w:hAnsi="Aptos Narrow"/>
          <w:b/>
          <w:bCs/>
          <w:color w:val="065A82"/>
          <w:sz w:val="22"/>
          <w:szCs w:val="22"/>
          <w:lang w:val="es-419"/>
        </w:rPr>
        <w:t>)</w:t>
      </w:r>
    </w:p>
    <w:tbl>
      <w:tblPr>
        <w:tblW w:w="92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62"/>
        <w:gridCol w:w="1492"/>
        <w:gridCol w:w="7076"/>
      </w:tblGrid>
      <w:tr w:rsidR="00724EB6" w:rsidRPr="00DB274C" w14:paraId="74BA0B68" w14:textId="77777777" w:rsidTr="592C80BC">
        <w:trPr>
          <w:tblHeader/>
        </w:trPr>
        <w:tc>
          <w:tcPr>
            <w:tcW w:w="662" w:type="dxa"/>
            <w:tcBorders>
              <w:top w:val="single" w:sz="4" w:space="0" w:color="B0B8C9"/>
              <w:left w:val="single" w:sz="4" w:space="0" w:color="B0B8C9"/>
              <w:bottom w:val="single" w:sz="4" w:space="0" w:color="B0B8C9"/>
              <w:right w:val="single" w:sz="4" w:space="0" w:color="B0B8C9"/>
            </w:tcBorders>
            <w:shd w:val="clear" w:color="auto" w:fill="1E2761"/>
            <w:tcMar>
              <w:top w:w="100" w:type="dxa"/>
              <w:left w:w="120" w:type="dxa"/>
              <w:bottom w:w="100" w:type="dxa"/>
              <w:right w:w="120" w:type="dxa"/>
            </w:tcMar>
          </w:tcPr>
          <w:p w14:paraId="17255C3F" w14:textId="0D38FFF0" w:rsidR="00724EB6" w:rsidRPr="00DB274C" w:rsidRDefault="00724EB6" w:rsidP="00724EB6">
            <w:pPr>
              <w:jc w:val="center"/>
              <w:rPr>
                <w:rFonts w:ascii="Aptos Narrow" w:hAnsi="Aptos Narrow"/>
                <w:sz w:val="22"/>
                <w:szCs w:val="22"/>
              </w:rPr>
            </w:pPr>
            <w:proofErr w:type="spellStart"/>
            <w:r w:rsidRPr="00DB274C">
              <w:rPr>
                <w:rFonts w:ascii="Aptos Narrow" w:hAnsi="Aptos Narrow"/>
                <w:b/>
                <w:bCs/>
                <w:color w:val="FFFFFF"/>
                <w:sz w:val="22"/>
                <w:szCs w:val="22"/>
              </w:rPr>
              <w:t>Cód</w:t>
            </w:r>
            <w:proofErr w:type="spellEnd"/>
            <w:r w:rsidRPr="00DB274C">
              <w:rPr>
                <w:rFonts w:ascii="Aptos Narrow" w:hAnsi="Aptos Narrow"/>
                <w:b/>
                <w:bCs/>
                <w:color w:val="FFFFFF"/>
                <w:sz w:val="22"/>
                <w:szCs w:val="22"/>
              </w:rPr>
              <w:t>.</w:t>
            </w:r>
          </w:p>
        </w:tc>
        <w:tc>
          <w:tcPr>
            <w:tcW w:w="1492" w:type="dxa"/>
            <w:tcBorders>
              <w:top w:val="single" w:sz="4" w:space="0" w:color="B0B8C9"/>
              <w:left w:val="single" w:sz="4" w:space="0" w:color="B0B8C9"/>
              <w:bottom w:val="single" w:sz="4" w:space="0" w:color="B0B8C9"/>
              <w:right w:val="single" w:sz="4" w:space="0" w:color="B0B8C9"/>
            </w:tcBorders>
            <w:shd w:val="clear" w:color="auto" w:fill="1E2761"/>
            <w:tcMar>
              <w:top w:w="100" w:type="dxa"/>
              <w:left w:w="120" w:type="dxa"/>
              <w:bottom w:w="100" w:type="dxa"/>
              <w:right w:w="120" w:type="dxa"/>
            </w:tcMar>
          </w:tcPr>
          <w:p w14:paraId="0F508EA4" w14:textId="6BD6E725" w:rsidR="00724EB6" w:rsidRPr="00DB274C" w:rsidRDefault="00724EB6" w:rsidP="00724EB6">
            <w:pPr>
              <w:jc w:val="center"/>
              <w:rPr>
                <w:rFonts w:ascii="Aptos Narrow" w:hAnsi="Aptos Narrow"/>
                <w:b/>
                <w:bCs/>
                <w:sz w:val="22"/>
                <w:szCs w:val="22"/>
              </w:rPr>
            </w:pPr>
            <w:proofErr w:type="spellStart"/>
            <w:r w:rsidRPr="00DB274C">
              <w:rPr>
                <w:rFonts w:ascii="Aptos Narrow" w:hAnsi="Aptos Narrow"/>
                <w:b/>
                <w:bCs/>
                <w:sz w:val="22"/>
                <w:szCs w:val="22"/>
              </w:rPr>
              <w:t>Momento</w:t>
            </w:r>
            <w:proofErr w:type="spellEnd"/>
          </w:p>
        </w:tc>
        <w:tc>
          <w:tcPr>
            <w:tcW w:w="7076" w:type="dxa"/>
            <w:tcBorders>
              <w:top w:val="single" w:sz="4" w:space="0" w:color="B0B8C9"/>
              <w:left w:val="single" w:sz="4" w:space="0" w:color="B0B8C9"/>
              <w:bottom w:val="single" w:sz="4" w:space="0" w:color="B0B8C9"/>
              <w:right w:val="single" w:sz="4" w:space="0" w:color="B0B8C9"/>
            </w:tcBorders>
            <w:shd w:val="clear" w:color="auto" w:fill="1E2761"/>
            <w:tcMar>
              <w:top w:w="100" w:type="dxa"/>
              <w:left w:w="120" w:type="dxa"/>
              <w:bottom w:w="100" w:type="dxa"/>
              <w:right w:w="120" w:type="dxa"/>
            </w:tcMar>
          </w:tcPr>
          <w:p w14:paraId="207CF46F" w14:textId="5A71FBA9" w:rsidR="00724EB6" w:rsidRPr="00DB274C" w:rsidRDefault="00724EB6" w:rsidP="00724EB6">
            <w:pPr>
              <w:jc w:val="center"/>
              <w:rPr>
                <w:rFonts w:ascii="Aptos Narrow" w:hAnsi="Aptos Narrow"/>
                <w:sz w:val="22"/>
                <w:szCs w:val="22"/>
                <w:lang w:val="es-419"/>
              </w:rPr>
            </w:pPr>
            <w:r w:rsidRPr="00DB274C">
              <w:rPr>
                <w:rFonts w:ascii="Aptos Narrow" w:hAnsi="Aptos Narrow"/>
                <w:b/>
                <w:bCs/>
                <w:color w:val="FFFFFF"/>
                <w:sz w:val="22"/>
                <w:szCs w:val="22"/>
                <w:lang w:val="es-419"/>
              </w:rPr>
              <w:t>Descripción</w:t>
            </w:r>
          </w:p>
        </w:tc>
      </w:tr>
      <w:tr w:rsidR="004F6622" w:rsidRPr="00DB274C" w14:paraId="48B2D932" w14:textId="77777777" w:rsidTr="592C80BC">
        <w:tc>
          <w:tcPr>
            <w:tcW w:w="662" w:type="dxa"/>
            <w:tcBorders>
              <w:top w:val="single" w:sz="4" w:space="0" w:color="B0B8C9"/>
              <w:left w:val="single" w:sz="4" w:space="0" w:color="B0B8C9"/>
              <w:bottom w:val="single" w:sz="4" w:space="0" w:color="B0B8C9"/>
              <w:right w:val="single" w:sz="4" w:space="0" w:color="B0B8C9"/>
            </w:tcBorders>
            <w:shd w:val="clear" w:color="auto" w:fill="BBDEFB"/>
            <w:tcMar>
              <w:top w:w="80" w:type="dxa"/>
              <w:left w:w="120" w:type="dxa"/>
              <w:bottom w:w="80" w:type="dxa"/>
              <w:right w:w="120" w:type="dxa"/>
            </w:tcMar>
            <w:vAlign w:val="center"/>
          </w:tcPr>
          <w:p w14:paraId="507C7F15" w14:textId="7AAD914C" w:rsidR="004F6622" w:rsidRPr="00DB274C" w:rsidRDefault="004F6622" w:rsidP="004F6622">
            <w:pPr>
              <w:spacing w:after="0"/>
              <w:jc w:val="center"/>
              <w:rPr>
                <w:rFonts w:ascii="Aptos Narrow" w:hAnsi="Aptos Narrow"/>
                <w:sz w:val="20"/>
                <w:szCs w:val="20"/>
              </w:rPr>
            </w:pPr>
            <w:r w:rsidRPr="00DB274C">
              <w:rPr>
                <w:rFonts w:ascii="Aptos Narrow" w:hAnsi="Aptos Narrow"/>
                <w:b/>
                <w:bCs/>
                <w:color w:val="1E2761"/>
                <w:sz w:val="20"/>
                <w:szCs w:val="20"/>
              </w:rPr>
              <w:t>Co</w:t>
            </w:r>
          </w:p>
        </w:tc>
        <w:tc>
          <w:tcPr>
            <w:tcW w:w="1492" w:type="dxa"/>
            <w:tcBorders>
              <w:top w:val="single" w:sz="4" w:space="0" w:color="B0B8C9"/>
              <w:left w:val="single" w:sz="4" w:space="0" w:color="B0B8C9"/>
              <w:bottom w:val="single" w:sz="4" w:space="0" w:color="B0B8C9"/>
              <w:right w:val="single" w:sz="4" w:space="0" w:color="B0B8C9"/>
            </w:tcBorders>
            <w:shd w:val="clear" w:color="auto" w:fill="F5F7FB"/>
            <w:tcMar>
              <w:top w:w="80" w:type="dxa"/>
              <w:left w:w="120" w:type="dxa"/>
              <w:bottom w:w="80" w:type="dxa"/>
              <w:right w:w="120" w:type="dxa"/>
            </w:tcMar>
            <w:vAlign w:val="center"/>
          </w:tcPr>
          <w:p w14:paraId="532418CD" w14:textId="377268DC" w:rsidR="004F6622" w:rsidRPr="00DB274C" w:rsidRDefault="004F6622" w:rsidP="004F6622">
            <w:pPr>
              <w:spacing w:after="0"/>
              <w:jc w:val="center"/>
              <w:rPr>
                <w:rFonts w:ascii="Aptos Narrow" w:hAnsi="Aptos Narrow"/>
                <w:sz w:val="20"/>
                <w:szCs w:val="20"/>
              </w:rPr>
            </w:pPr>
            <w:proofErr w:type="spellStart"/>
            <w:r w:rsidRPr="00DB274C">
              <w:rPr>
                <w:rFonts w:ascii="Aptos Narrow" w:hAnsi="Aptos Narrow"/>
                <w:b/>
                <w:bCs/>
                <w:color w:val="1E2761"/>
                <w:sz w:val="20"/>
                <w:szCs w:val="20"/>
              </w:rPr>
              <w:t>Contenidos</w:t>
            </w:r>
            <w:proofErr w:type="spellEnd"/>
          </w:p>
        </w:tc>
        <w:tc>
          <w:tcPr>
            <w:tcW w:w="7076" w:type="dxa"/>
            <w:tcBorders>
              <w:top w:val="single" w:sz="4" w:space="0" w:color="B0B8C9"/>
              <w:left w:val="single" w:sz="4" w:space="0" w:color="B0B8C9"/>
              <w:bottom w:val="single" w:sz="4" w:space="0" w:color="B0B8C9"/>
              <w:right w:val="single" w:sz="4" w:space="0" w:color="B0B8C9"/>
            </w:tcBorders>
            <w:shd w:val="clear" w:color="auto" w:fill="F5F7FB"/>
            <w:tcMar>
              <w:top w:w="80" w:type="dxa"/>
              <w:left w:w="120" w:type="dxa"/>
              <w:bottom w:w="80" w:type="dxa"/>
              <w:right w:w="120" w:type="dxa"/>
            </w:tcMar>
          </w:tcPr>
          <w:p w14:paraId="2AD857F3" w14:textId="6CBEE2C9" w:rsidR="004F6622" w:rsidRPr="00DB274C" w:rsidRDefault="004F6622" w:rsidP="004F6622">
            <w:pPr>
              <w:spacing w:after="0"/>
              <w:jc w:val="both"/>
              <w:rPr>
                <w:rFonts w:ascii="Aptos Narrow" w:eastAsia="Aptos Narrow" w:hAnsi="Aptos Narrow" w:cs="Aptos Narrow"/>
                <w:sz w:val="20"/>
                <w:szCs w:val="20"/>
                <w:lang w:val="es-419"/>
              </w:rPr>
            </w:pPr>
            <w:r w:rsidRPr="00DB274C">
              <w:rPr>
                <w:rFonts w:ascii="Aptos Narrow" w:hAnsi="Aptos Narrow"/>
                <w:sz w:val="20"/>
                <w:szCs w:val="20"/>
                <w:lang w:val="es-419"/>
              </w:rPr>
              <w:t xml:space="preserve">Video-lecciones 4.1–4.4 (60 min): del CLD al modelo cuantitativo (la </w:t>
            </w:r>
            <w:proofErr w:type="spellStart"/>
            <w:r w:rsidRPr="00DB274C">
              <w:rPr>
                <w:rFonts w:ascii="Aptos Narrow" w:hAnsi="Aptos Narrow"/>
                <w:sz w:val="20"/>
                <w:szCs w:val="20"/>
                <w:lang w:val="es-419"/>
              </w:rPr>
              <w:t>bathtub</w:t>
            </w:r>
            <w:proofErr w:type="spellEnd"/>
            <w:r w:rsidRPr="00DB274C">
              <w:rPr>
                <w:rFonts w:ascii="Aptos Narrow" w:hAnsi="Aptos Narrow"/>
                <w:sz w:val="20"/>
                <w:szCs w:val="20"/>
                <w:lang w:val="es-419"/>
              </w:rPr>
              <w:t xml:space="preserve"> </w:t>
            </w:r>
            <w:proofErr w:type="spellStart"/>
            <w:r w:rsidRPr="00DB274C">
              <w:rPr>
                <w:rFonts w:ascii="Aptos Narrow" w:hAnsi="Aptos Narrow"/>
                <w:sz w:val="20"/>
                <w:szCs w:val="20"/>
                <w:lang w:val="es-419"/>
              </w:rPr>
              <w:t>metaphor</w:t>
            </w:r>
            <w:proofErr w:type="spellEnd"/>
            <w:r w:rsidRPr="00DB274C">
              <w:rPr>
                <w:rFonts w:ascii="Aptos Narrow" w:hAnsi="Aptos Narrow"/>
                <w:sz w:val="20"/>
                <w:szCs w:val="20"/>
                <w:lang w:val="es-419"/>
              </w:rPr>
              <w:t xml:space="preserve"> de Sterman); bloques de construcción (stocks, flujos, auxiliares, constantes, retardos); formalismo </w:t>
            </w:r>
            <w:proofErr w:type="spellStart"/>
            <w:r w:rsidRPr="00DB274C">
              <w:rPr>
                <w:rFonts w:ascii="Aptos Narrow" w:hAnsi="Aptos Narrow"/>
                <w:sz w:val="20"/>
                <w:szCs w:val="20"/>
                <w:lang w:val="es-419"/>
              </w:rPr>
              <w:t>dS</w:t>
            </w:r>
            <w:proofErr w:type="spellEnd"/>
            <w:r w:rsidRPr="00DB274C">
              <w:rPr>
                <w:rFonts w:ascii="Aptos Narrow" w:hAnsi="Aptos Narrow"/>
                <w:sz w:val="20"/>
                <w:szCs w:val="20"/>
                <w:lang w:val="es-419"/>
              </w:rPr>
              <w:t>/</w:t>
            </w:r>
            <w:proofErr w:type="spellStart"/>
            <w:r w:rsidRPr="00DB274C">
              <w:rPr>
                <w:rFonts w:ascii="Aptos Narrow" w:hAnsi="Aptos Narrow"/>
                <w:sz w:val="20"/>
                <w:szCs w:val="20"/>
                <w:lang w:val="es-419"/>
              </w:rPr>
              <w:t>dt</w:t>
            </w:r>
            <w:proofErr w:type="spellEnd"/>
            <w:r w:rsidRPr="00DB274C">
              <w:rPr>
                <w:rFonts w:ascii="Aptos Narrow" w:hAnsi="Aptos Narrow"/>
                <w:sz w:val="20"/>
                <w:szCs w:val="20"/>
                <w:lang w:val="es-419"/>
              </w:rPr>
              <w:t xml:space="preserve"> = </w:t>
            </w:r>
            <w:proofErr w:type="spellStart"/>
            <w:r w:rsidRPr="00DB274C">
              <w:rPr>
                <w:rFonts w:ascii="Aptos Narrow" w:hAnsi="Aptos Narrow"/>
                <w:sz w:val="20"/>
                <w:szCs w:val="20"/>
                <w:lang w:val="es-419"/>
              </w:rPr>
              <w:t>Inflow</w:t>
            </w:r>
            <w:proofErr w:type="spellEnd"/>
            <w:r w:rsidRPr="00DB274C">
              <w:rPr>
                <w:rFonts w:ascii="Aptos Narrow" w:hAnsi="Aptos Narrow"/>
                <w:sz w:val="20"/>
                <w:szCs w:val="20"/>
                <w:lang w:val="es-419"/>
              </w:rPr>
              <w:t xml:space="preserve"> − </w:t>
            </w:r>
            <w:proofErr w:type="spellStart"/>
            <w:r w:rsidRPr="00DB274C">
              <w:rPr>
                <w:rFonts w:ascii="Aptos Narrow" w:hAnsi="Aptos Narrow"/>
                <w:sz w:val="20"/>
                <w:szCs w:val="20"/>
                <w:lang w:val="es-419"/>
              </w:rPr>
              <w:t>Outflow</w:t>
            </w:r>
            <w:proofErr w:type="spellEnd"/>
            <w:r w:rsidRPr="00DB274C">
              <w:rPr>
                <w:rFonts w:ascii="Aptos Narrow" w:hAnsi="Aptos Narrow"/>
                <w:sz w:val="20"/>
                <w:szCs w:val="20"/>
                <w:lang w:val="es-419"/>
              </w:rPr>
              <w:t xml:space="preserve">; polaridad y lazos R/B; introducción al módulo </w:t>
            </w:r>
            <w:proofErr w:type="spellStart"/>
            <w:r w:rsidRPr="00DB274C">
              <w:rPr>
                <w:rFonts w:ascii="Aptos Narrow" w:hAnsi="Aptos Narrow"/>
                <w:sz w:val="20"/>
                <w:szCs w:val="20"/>
                <w:lang w:val="es-419"/>
              </w:rPr>
              <w:t>mise_sd</w:t>
            </w:r>
            <w:proofErr w:type="spellEnd"/>
            <w:r w:rsidRPr="00DB274C">
              <w:rPr>
                <w:rFonts w:ascii="Aptos Narrow" w:hAnsi="Aptos Narrow"/>
                <w:sz w:val="20"/>
                <w:szCs w:val="20"/>
                <w:lang w:val="es-419"/>
              </w:rPr>
              <w:t xml:space="preserve">; demo embalse; caso del ciclo inversión-capacidad colombiano (3 stocks: </w:t>
            </w:r>
            <w:proofErr w:type="spellStart"/>
            <w:r w:rsidRPr="00DB274C">
              <w:rPr>
                <w:rFonts w:ascii="Aptos Narrow" w:hAnsi="Aptos Narrow"/>
                <w:sz w:val="20"/>
                <w:szCs w:val="20"/>
                <w:lang w:val="es-419"/>
              </w:rPr>
              <w:t>Capacidad_Instalada</w:t>
            </w:r>
            <w:proofErr w:type="spellEnd"/>
            <w:r w:rsidRPr="00DB274C">
              <w:rPr>
                <w:rFonts w:ascii="Aptos Narrow" w:hAnsi="Aptos Narrow"/>
                <w:sz w:val="20"/>
                <w:szCs w:val="20"/>
                <w:lang w:val="es-419"/>
              </w:rPr>
              <w:t xml:space="preserve">, </w:t>
            </w:r>
            <w:proofErr w:type="spellStart"/>
            <w:r w:rsidRPr="00DB274C">
              <w:rPr>
                <w:rFonts w:ascii="Aptos Narrow" w:hAnsi="Aptos Narrow"/>
                <w:sz w:val="20"/>
                <w:szCs w:val="20"/>
                <w:lang w:val="es-419"/>
              </w:rPr>
              <w:t>Proyectos_en_Construcción</w:t>
            </w:r>
            <w:proofErr w:type="spellEnd"/>
            <w:r w:rsidRPr="00DB274C">
              <w:rPr>
                <w:rFonts w:ascii="Aptos Narrow" w:hAnsi="Aptos Narrow"/>
                <w:sz w:val="20"/>
                <w:szCs w:val="20"/>
                <w:lang w:val="es-419"/>
              </w:rPr>
              <w:t xml:space="preserve">, Demanda; retardo constructor de 3–5 años como clave). </w:t>
            </w:r>
            <w:r w:rsidRPr="00DB274C">
              <w:rPr>
                <w:rFonts w:ascii="Aptos Narrow" w:hAnsi="Aptos Narrow"/>
                <w:sz w:val="20"/>
                <w:szCs w:val="20"/>
              </w:rPr>
              <w:t>Lectura: Sterman Business Dynamics Cap. 1–3; Meadows Cap. 3 (</w:t>
            </w:r>
            <w:proofErr w:type="spellStart"/>
            <w:r w:rsidRPr="00DB274C">
              <w:rPr>
                <w:rFonts w:ascii="Aptos Narrow" w:hAnsi="Aptos Narrow"/>
                <w:sz w:val="20"/>
                <w:szCs w:val="20"/>
              </w:rPr>
              <w:t>arquetipos</w:t>
            </w:r>
            <w:proofErr w:type="spellEnd"/>
            <w:r w:rsidRPr="00DB274C">
              <w:rPr>
                <w:rFonts w:ascii="Aptos Narrow" w:hAnsi="Aptos Narrow"/>
                <w:sz w:val="20"/>
                <w:szCs w:val="20"/>
              </w:rPr>
              <w:t>).</w:t>
            </w:r>
          </w:p>
        </w:tc>
      </w:tr>
    </w:tbl>
    <w:p w14:paraId="3F81575C" w14:textId="77777777" w:rsidR="00724EB6" w:rsidRPr="00DB274C" w:rsidRDefault="00724EB6" w:rsidP="006A2647">
      <w:pPr>
        <w:pStyle w:val="Heading2"/>
        <w:rPr>
          <w:rFonts w:ascii="Aptos Narrow" w:hAnsi="Aptos Narrow"/>
          <w:sz w:val="22"/>
          <w:szCs w:val="22"/>
        </w:rPr>
      </w:pPr>
    </w:p>
    <w:p w14:paraId="29CA0D02" w14:textId="77777777" w:rsidR="00724EB6" w:rsidRPr="00DB274C" w:rsidRDefault="00724EB6">
      <w:pPr>
        <w:rPr>
          <w:rFonts w:ascii="Aptos Narrow" w:eastAsia="Calibri" w:hAnsi="Aptos Narrow" w:cs="Calibri"/>
          <w:b/>
          <w:bCs/>
          <w:color w:val="065A82"/>
          <w:sz w:val="22"/>
          <w:szCs w:val="22"/>
          <w:lang w:val="es-CO" w:eastAsia="es-MX"/>
        </w:rPr>
      </w:pPr>
      <w:r w:rsidRPr="00DB274C">
        <w:rPr>
          <w:rFonts w:ascii="Aptos Narrow" w:hAnsi="Aptos Narrow"/>
          <w:sz w:val="22"/>
          <w:szCs w:val="22"/>
          <w:lang w:val="es-419"/>
        </w:rPr>
        <w:br w:type="page"/>
      </w:r>
    </w:p>
    <w:p w14:paraId="31A0717A" w14:textId="777663C2" w:rsidR="006A2647" w:rsidRPr="00DB274C" w:rsidRDefault="006A2647" w:rsidP="006A2647">
      <w:pPr>
        <w:pStyle w:val="Heading2"/>
        <w:rPr>
          <w:rFonts w:ascii="Aptos Narrow" w:hAnsi="Aptos Narrow"/>
          <w:sz w:val="22"/>
          <w:szCs w:val="22"/>
          <w:lang w:val="es-419"/>
        </w:rPr>
      </w:pPr>
      <w:r w:rsidRPr="00DB274C">
        <w:rPr>
          <w:rFonts w:ascii="Aptos Narrow" w:hAnsi="Aptos Narrow"/>
          <w:sz w:val="22"/>
          <w:szCs w:val="22"/>
        </w:rPr>
        <w:lastRenderedPageBreak/>
        <w:t xml:space="preserve">SCRIPT </w:t>
      </w:r>
      <w:r w:rsidRPr="00DB274C">
        <w:rPr>
          <w:rFonts w:ascii="Aptos Narrow" w:hAnsi="Aptos Narrow"/>
          <w:sz w:val="22"/>
          <w:szCs w:val="22"/>
          <w:lang w:val="es-419"/>
        </w:rPr>
        <w:t xml:space="preserve">~ </w:t>
      </w:r>
      <w:r w:rsidR="001F0BA5" w:rsidRPr="00DB274C">
        <w:rPr>
          <w:rFonts w:ascii="Aptos Narrow" w:hAnsi="Aptos Narrow"/>
          <w:sz w:val="22"/>
          <w:szCs w:val="22"/>
          <w:lang w:val="es-419"/>
        </w:rPr>
        <w:t>1</w:t>
      </w:r>
      <w:r w:rsidRPr="00DB274C">
        <w:rPr>
          <w:rFonts w:ascii="Aptos Narrow" w:hAnsi="Aptos Narrow"/>
          <w:sz w:val="22"/>
          <w:szCs w:val="22"/>
          <w:lang w:val="es-419"/>
        </w:rPr>
        <w:t>5 min</w:t>
      </w:r>
    </w:p>
    <w:p w14:paraId="1124B26B" w14:textId="77777777" w:rsidR="00EC2C26" w:rsidRPr="00EC2C26" w:rsidRDefault="00CF7577" w:rsidP="00EC2C26">
      <w:pPr>
        <w:spacing w:after="60"/>
        <w:rPr>
          <w:rFonts w:ascii="Aptos Narrow" w:hAnsi="Aptos Narrow"/>
          <w:sz w:val="22"/>
          <w:szCs w:val="22"/>
          <w:lang w:val="es-419"/>
        </w:rPr>
      </w:pPr>
      <w:r w:rsidRPr="00EC2C26">
        <w:rPr>
          <w:rFonts w:ascii="Aptos Narrow" w:hAnsi="Aptos Narrow"/>
          <w:b/>
          <w:bCs/>
          <w:color w:val="1F3864"/>
          <w:sz w:val="22"/>
          <w:szCs w:val="22"/>
          <w:lang w:val="es-419"/>
        </w:rPr>
        <w:t xml:space="preserve">Alcance de </w:t>
      </w:r>
      <w:r w:rsidR="004F6622" w:rsidRPr="00EC2C26">
        <w:rPr>
          <w:rFonts w:ascii="Aptos Narrow" w:hAnsi="Aptos Narrow"/>
          <w:b/>
          <w:bCs/>
          <w:color w:val="1F3864"/>
          <w:sz w:val="22"/>
          <w:szCs w:val="22"/>
          <w:lang w:val="es-419"/>
        </w:rPr>
        <w:t>4.</w:t>
      </w:r>
      <w:r w:rsidR="00E85D03" w:rsidRPr="00EC2C26">
        <w:rPr>
          <w:rFonts w:ascii="Aptos Narrow" w:hAnsi="Aptos Narrow"/>
          <w:b/>
          <w:bCs/>
          <w:color w:val="1F3864"/>
          <w:sz w:val="22"/>
          <w:szCs w:val="22"/>
          <w:lang w:val="es-419"/>
        </w:rPr>
        <w:t>2</w:t>
      </w:r>
      <w:r w:rsidR="00114DF8" w:rsidRPr="00EC2C26">
        <w:rPr>
          <w:rFonts w:ascii="Aptos Narrow" w:hAnsi="Aptos Narrow"/>
          <w:b/>
          <w:bCs/>
          <w:color w:val="1F3864"/>
          <w:sz w:val="22"/>
          <w:szCs w:val="22"/>
          <w:lang w:val="es-419"/>
        </w:rPr>
        <w:t xml:space="preserve">: </w:t>
      </w:r>
      <w:r w:rsidR="00EC2C26" w:rsidRPr="00EC2C26">
        <w:rPr>
          <w:rFonts w:ascii="Aptos Narrow" w:hAnsi="Aptos Narrow"/>
          <w:sz w:val="22"/>
          <w:szCs w:val="22"/>
          <w:lang w:val="es-419"/>
        </w:rPr>
        <w:t xml:space="preserve">Stocks, flujos, auxiliares y constantes; ecuación </w:t>
      </w:r>
      <w:proofErr w:type="spellStart"/>
      <w:r w:rsidR="00EC2C26" w:rsidRPr="00EC2C26">
        <w:rPr>
          <w:rFonts w:ascii="Aptos Narrow" w:hAnsi="Aptos Narrow"/>
          <w:sz w:val="22"/>
          <w:szCs w:val="22"/>
          <w:lang w:val="es-419"/>
        </w:rPr>
        <w:t>dS</w:t>
      </w:r>
      <w:proofErr w:type="spellEnd"/>
      <w:r w:rsidR="00EC2C26" w:rsidRPr="00EC2C26">
        <w:rPr>
          <w:rFonts w:ascii="Aptos Narrow" w:hAnsi="Aptos Narrow"/>
          <w:sz w:val="22"/>
          <w:szCs w:val="22"/>
          <w:lang w:val="es-419"/>
        </w:rPr>
        <w:t>/</w:t>
      </w:r>
      <w:proofErr w:type="spellStart"/>
      <w:r w:rsidR="00EC2C26" w:rsidRPr="00EC2C26">
        <w:rPr>
          <w:rFonts w:ascii="Aptos Narrow" w:hAnsi="Aptos Narrow"/>
          <w:sz w:val="22"/>
          <w:szCs w:val="22"/>
          <w:lang w:val="es-419"/>
        </w:rPr>
        <w:t>dt</w:t>
      </w:r>
      <w:proofErr w:type="spellEnd"/>
      <w:r w:rsidR="00EC2C26" w:rsidRPr="00EC2C26">
        <w:rPr>
          <w:rFonts w:ascii="Aptos Narrow" w:hAnsi="Aptos Narrow"/>
          <w:sz w:val="22"/>
          <w:szCs w:val="22"/>
          <w:lang w:val="es-419"/>
        </w:rPr>
        <w:t xml:space="preserve"> = </w:t>
      </w:r>
      <w:proofErr w:type="spellStart"/>
      <w:r w:rsidR="00EC2C26" w:rsidRPr="00EC2C26">
        <w:rPr>
          <w:rFonts w:ascii="Aptos Narrow" w:hAnsi="Aptos Narrow"/>
          <w:sz w:val="22"/>
          <w:szCs w:val="22"/>
          <w:lang w:val="es-419"/>
        </w:rPr>
        <w:t>Inflow</w:t>
      </w:r>
      <w:proofErr w:type="spellEnd"/>
      <w:r w:rsidR="00EC2C26" w:rsidRPr="00EC2C26">
        <w:rPr>
          <w:rFonts w:ascii="Aptos Narrow" w:hAnsi="Aptos Narrow"/>
          <w:sz w:val="22"/>
          <w:szCs w:val="22"/>
          <w:lang w:val="es-419"/>
        </w:rPr>
        <w:t xml:space="preserve"> − </w:t>
      </w:r>
      <w:proofErr w:type="spellStart"/>
      <w:r w:rsidR="00EC2C26" w:rsidRPr="00EC2C26">
        <w:rPr>
          <w:rFonts w:ascii="Aptos Narrow" w:hAnsi="Aptos Narrow"/>
          <w:sz w:val="22"/>
          <w:szCs w:val="22"/>
          <w:lang w:val="es-419"/>
        </w:rPr>
        <w:t>Outflow</w:t>
      </w:r>
      <w:proofErr w:type="spellEnd"/>
      <w:r w:rsidR="00EC2C26" w:rsidRPr="00EC2C26">
        <w:rPr>
          <w:rFonts w:ascii="Aptos Narrow" w:hAnsi="Aptos Narrow"/>
          <w:sz w:val="22"/>
          <w:szCs w:val="22"/>
          <w:lang w:val="es-419"/>
        </w:rPr>
        <w:t>; polaridad; lazos R/B; retardos; arquetipos</w:t>
      </w:r>
    </w:p>
    <w:p w14:paraId="15CE5D6F" w14:textId="77777777" w:rsidR="00EC2C26" w:rsidRPr="00EC2C26" w:rsidRDefault="00EC2C26" w:rsidP="00EC2C26">
      <w:pPr>
        <w:spacing w:before="280" w:after="120"/>
        <w:rPr>
          <w:rFonts w:ascii="Aptos Narrow" w:hAnsi="Aptos Narrow"/>
          <w:sz w:val="22"/>
          <w:szCs w:val="22"/>
          <w:lang w:val="es-419"/>
        </w:rPr>
      </w:pPr>
      <w:r w:rsidRPr="00EC2C26">
        <w:rPr>
          <w:rFonts w:ascii="Aptos Narrow" w:hAnsi="Aptos Narrow"/>
          <w:b/>
          <w:bCs/>
          <w:color w:val="1F3864"/>
          <w:sz w:val="22"/>
          <w:szCs w:val="22"/>
          <w:lang w:val="es-419"/>
        </w:rPr>
        <w:t>Segmento 1 — El vocabulario completo de un modelo dinámico</w:t>
      </w:r>
    </w:p>
    <w:p w14:paraId="28E334FB" w14:textId="77777777" w:rsidR="00EC2C26" w:rsidRPr="00EC2C26" w:rsidRDefault="00EC2C26" w:rsidP="00EC2C26">
      <w:pPr>
        <w:spacing w:line="300" w:lineRule="auto"/>
        <w:jc w:val="both"/>
        <w:rPr>
          <w:rFonts w:ascii="Aptos Narrow" w:hAnsi="Aptos Narrow"/>
          <w:sz w:val="22"/>
          <w:szCs w:val="22"/>
          <w:lang w:val="es-419"/>
        </w:rPr>
      </w:pPr>
      <w:r w:rsidRPr="00EC2C26">
        <w:rPr>
          <w:rFonts w:ascii="Aptos Narrow" w:hAnsi="Aptos Narrow"/>
          <w:sz w:val="22"/>
          <w:szCs w:val="22"/>
          <w:lang w:val="es-419"/>
        </w:rPr>
        <w:t>En la lección anterior aprendimos la distinción que sostiene toda la dinámica de sistemas: stocks, lo que se acumula, y flujos, las tasas que los cambian. Con esos dos elementos ya podríamos describir sistemas muy simples, como una bañera o un embalse. Pero los sistemas reales necesitan un vocabulario más rico, porque en ellos las tasas de flujo no son fijas: dependen del estado del sistema y de las decisiones que toman los actores. Hoy vamos a completar ese vocabulario.</w:t>
      </w:r>
    </w:p>
    <w:p w14:paraId="2F7449DE" w14:textId="77777777" w:rsidR="00EC2C26" w:rsidRPr="00EC2C26" w:rsidRDefault="00EC2C26" w:rsidP="00EC2C26">
      <w:pPr>
        <w:spacing w:line="300" w:lineRule="auto"/>
        <w:jc w:val="both"/>
        <w:rPr>
          <w:rFonts w:ascii="Aptos Narrow" w:hAnsi="Aptos Narrow"/>
          <w:sz w:val="22"/>
          <w:szCs w:val="22"/>
          <w:lang w:val="es-419"/>
        </w:rPr>
      </w:pPr>
      <w:r w:rsidRPr="00EC2C26">
        <w:rPr>
          <w:rFonts w:ascii="Aptos Narrow" w:hAnsi="Aptos Narrow"/>
          <w:sz w:val="22"/>
          <w:szCs w:val="22"/>
          <w:lang w:val="es-419"/>
        </w:rPr>
        <w:t>Al terminar esta lección tendrán todas las piezas para leer y para construir un diagrama de stocks y flujos, que es el plano de un modelo de dinámica de sistemas. Vamos a ver los cuatro tipos de elementos que componen cualquier modelo, escribir la ecuación fundamental que los une, y reencontrarnos con los lazos de retroalimentación de la primera semana, ahora con la precisión cuantitativa que antes no teníamos. La meta es que, cuando lleguemos al caso del ciclo inversión-capacidad, tengan el lenguaje para entenderlo pieza por pieza.</w:t>
      </w:r>
    </w:p>
    <w:p w14:paraId="1B428478" w14:textId="77777777" w:rsidR="00EC2C26" w:rsidRPr="00EC2C26" w:rsidRDefault="00EC2C26" w:rsidP="00EC2C26">
      <w:pPr>
        <w:spacing w:before="280" w:after="120"/>
        <w:rPr>
          <w:rFonts w:ascii="Aptos Narrow" w:hAnsi="Aptos Narrow"/>
          <w:sz w:val="22"/>
          <w:szCs w:val="22"/>
          <w:lang w:val="es-419"/>
        </w:rPr>
      </w:pPr>
      <w:r w:rsidRPr="00EC2C26">
        <w:rPr>
          <w:rFonts w:ascii="Aptos Narrow" w:hAnsi="Aptos Narrow"/>
          <w:b/>
          <w:bCs/>
          <w:color w:val="1F3864"/>
          <w:sz w:val="22"/>
          <w:szCs w:val="22"/>
          <w:lang w:val="es-419"/>
        </w:rPr>
        <w:t>Segmento 2 — Los cuatro elementos: stocks, flujos, auxiliares y constantes</w:t>
      </w:r>
    </w:p>
    <w:p w14:paraId="61E0B99F" w14:textId="77777777" w:rsidR="00EC2C26" w:rsidRPr="00EC2C26" w:rsidRDefault="00EC2C26" w:rsidP="00EC2C26">
      <w:pPr>
        <w:spacing w:line="300" w:lineRule="auto"/>
        <w:jc w:val="both"/>
        <w:rPr>
          <w:rFonts w:ascii="Aptos Narrow" w:hAnsi="Aptos Narrow"/>
          <w:sz w:val="22"/>
          <w:szCs w:val="22"/>
          <w:lang w:val="es-419"/>
        </w:rPr>
      </w:pPr>
      <w:r w:rsidRPr="00EC2C26">
        <w:rPr>
          <w:rFonts w:ascii="Aptos Narrow" w:hAnsi="Aptos Narrow"/>
          <w:sz w:val="22"/>
          <w:szCs w:val="22"/>
          <w:lang w:val="es-419"/>
        </w:rPr>
        <w:t>Ya conocen los dos protagonistas. El stock es la acumulación, se dibuja como una caja, y representa el estado del sistema: capacidad instalada, nivel del embalse, número de adoptantes. El flujo es la tasa que llena o vacía el stock, se dibuja como una tubería con una válvula que lo controla, y siempre lleva unidades por tiempo. Estos dos son el esqueleto de cualquier modelo.</w:t>
      </w:r>
    </w:p>
    <w:p w14:paraId="053DF44A" w14:textId="77777777" w:rsidR="00EC2C26" w:rsidRPr="00EC2C26" w:rsidRDefault="00EC2C26" w:rsidP="00EC2C26">
      <w:pPr>
        <w:spacing w:line="300" w:lineRule="auto"/>
        <w:jc w:val="both"/>
        <w:rPr>
          <w:rFonts w:ascii="Aptos Narrow" w:hAnsi="Aptos Narrow"/>
          <w:sz w:val="22"/>
          <w:szCs w:val="22"/>
          <w:lang w:val="es-419"/>
        </w:rPr>
      </w:pPr>
      <w:r w:rsidRPr="00EC2C26">
        <w:rPr>
          <w:rFonts w:ascii="Aptos Narrow" w:hAnsi="Aptos Narrow"/>
          <w:sz w:val="22"/>
          <w:szCs w:val="22"/>
          <w:lang w:val="es-419"/>
        </w:rPr>
        <w:t>El tercer elemento es el auxiliar. Un auxiliar es una variable intermedia que se calcula a partir de otras y que ayuda a determinar el valor de un flujo. Los auxiliares hacen el trabajo de traducir información en decisiones dentro del modelo. Por ejemplo, en el modelo del sector eléctrico, la brecha entre la oferta y la demanda es un auxiliar: se calcula comparando el stock de capacidad con la demanda, y su valor influye en el precio, que a su vez es otro auxiliar que influye en el flujo de decisiones de inversión. Los auxiliares son el cableado lógico que conecta el estado del sistema con las tasas de cambio; son donde vive la mayor parte de la inteligencia de un modelo.</w:t>
      </w:r>
    </w:p>
    <w:p w14:paraId="34D16119" w14:textId="77777777" w:rsidR="00EC2C26" w:rsidRPr="00EC2C26" w:rsidRDefault="00EC2C26" w:rsidP="00EC2C26">
      <w:pPr>
        <w:spacing w:line="300" w:lineRule="auto"/>
        <w:jc w:val="both"/>
        <w:rPr>
          <w:rFonts w:ascii="Aptos Narrow" w:hAnsi="Aptos Narrow"/>
          <w:sz w:val="22"/>
          <w:szCs w:val="22"/>
          <w:lang w:val="es-419"/>
        </w:rPr>
      </w:pPr>
      <w:r w:rsidRPr="00EC2C26">
        <w:rPr>
          <w:rFonts w:ascii="Aptos Narrow" w:hAnsi="Aptos Narrow"/>
          <w:sz w:val="22"/>
          <w:szCs w:val="22"/>
          <w:lang w:val="es-419"/>
        </w:rPr>
        <w:t>El cuarto elemento es la constante, o parámetro. Es un valor que no cambia durante la simulación y que fija las características del sistema: el tiempo que tarda en construirse una planta, la tasa de crecimiento de la demanda, la vida útil de un activo. Las constantes son las perillas del modelo: los valores que el analista fija y que luego puede variar para explorar escenarios. Buena parte del análisis de la próxima semana consistirá justamente en girar esas perillas y ver qué pasa.</w:t>
      </w:r>
    </w:p>
    <w:p w14:paraId="5F86C7FC" w14:textId="77777777" w:rsidR="00EC2C26" w:rsidRPr="00EC2C26" w:rsidRDefault="00EC2C26" w:rsidP="00EC2C26">
      <w:pPr>
        <w:spacing w:line="300" w:lineRule="auto"/>
        <w:jc w:val="both"/>
        <w:rPr>
          <w:rFonts w:ascii="Aptos Narrow" w:hAnsi="Aptos Narrow"/>
          <w:sz w:val="22"/>
          <w:szCs w:val="22"/>
          <w:lang w:val="es-419"/>
        </w:rPr>
      </w:pPr>
      <w:r w:rsidRPr="00EC2C26">
        <w:rPr>
          <w:rFonts w:ascii="Aptos Narrow" w:hAnsi="Aptos Narrow"/>
          <w:sz w:val="22"/>
          <w:szCs w:val="22"/>
          <w:lang w:val="es-419"/>
        </w:rPr>
        <w:t xml:space="preserve">Vale la pena insistir en los auxiliares, porque son donde de verdad se juega la calidad de un modelo. En un modelo del sector eléctrico, la parte física, cuánta capacidad hay y cuánto se construye, es relativamente </w:t>
      </w:r>
      <w:r w:rsidRPr="00EC2C26">
        <w:rPr>
          <w:rFonts w:ascii="Aptos Narrow" w:hAnsi="Aptos Narrow"/>
          <w:sz w:val="22"/>
          <w:szCs w:val="22"/>
          <w:lang w:val="es-419"/>
        </w:rPr>
        <w:lastRenderedPageBreak/>
        <w:t>objetiva. Pero cómo los actores deciden invertir, cómo reaccionan al precio, cuánto anticipan el futuro, todo eso se modela con auxiliares, y ahí es donde entran los supuestos sobre el comportamiento humano. Dos modeladores pueden estar de acuerdo en la física del sistema y en desacuerdo total sobre los auxiliares que representan las decisiones, y producir modelos que predicen cosas opuestas. Por eso, cuando evalúen un modelo de dinámica de sistemas, propio o ajeno, la pregunta más importante no es sobre los stocks, que suelen ser claros, sino sobre los auxiliares: ¿son razonables los supuestos de decisión que están escondidos ahí? La honestidad sobre esos supuestos es una marca de rigor.</w:t>
      </w:r>
    </w:p>
    <w:p w14:paraId="50B2E876" w14:textId="77777777" w:rsidR="00EC2C26" w:rsidRPr="00EC2C26" w:rsidRDefault="00EC2C26" w:rsidP="00EC2C26">
      <w:pPr>
        <w:pBdr>
          <w:left w:val="single" w:sz="18" w:space="12" w:color="9C6500"/>
        </w:pBdr>
        <w:spacing w:before="120"/>
        <w:rPr>
          <w:rFonts w:ascii="Aptos Narrow" w:hAnsi="Aptos Narrow"/>
          <w:sz w:val="22"/>
          <w:szCs w:val="22"/>
          <w:lang w:val="es-419"/>
        </w:rPr>
      </w:pPr>
      <w:r w:rsidRPr="00EC2C26">
        <w:rPr>
          <w:rFonts w:ascii="Aptos Narrow" w:hAnsi="Aptos Narrow"/>
          <w:b/>
          <w:bCs/>
          <w:color w:val="9C6500"/>
          <w:sz w:val="22"/>
          <w:szCs w:val="22"/>
          <w:lang w:val="es-419"/>
        </w:rPr>
        <w:t xml:space="preserve">[QUIZ EMBEBIDO] </w:t>
      </w:r>
      <w:r w:rsidRPr="00EC2C26">
        <w:rPr>
          <w:rFonts w:ascii="Aptos Narrow" w:hAnsi="Aptos Narrow"/>
          <w:i/>
          <w:iCs/>
          <w:color w:val="555555"/>
          <w:sz w:val="22"/>
          <w:szCs w:val="22"/>
          <w:lang w:val="es-419"/>
        </w:rPr>
        <w:t>Se presenta un fragmento de modelo del sector eléctrico con varias variables (capacidad instalada, plantas que entran por año, brecha oferta-demanda, tiempo de construcción, precio de bolsa). El estudiante debe clasificar cada una como stock, flujo, auxiliar o constante.</w:t>
      </w:r>
    </w:p>
    <w:p w14:paraId="7A8CCF81" w14:textId="77777777" w:rsidR="00EC2C26" w:rsidRPr="00EC2C26" w:rsidRDefault="00EC2C26" w:rsidP="00EC2C26">
      <w:pPr>
        <w:spacing w:before="280" w:after="120"/>
        <w:rPr>
          <w:rFonts w:ascii="Aptos Narrow" w:hAnsi="Aptos Narrow"/>
          <w:sz w:val="22"/>
          <w:szCs w:val="22"/>
          <w:lang w:val="es-419"/>
        </w:rPr>
      </w:pPr>
      <w:r w:rsidRPr="00EC2C26">
        <w:rPr>
          <w:rFonts w:ascii="Aptos Narrow" w:hAnsi="Aptos Narrow"/>
          <w:b/>
          <w:bCs/>
          <w:color w:val="1F3864"/>
          <w:sz w:val="22"/>
          <w:szCs w:val="22"/>
          <w:lang w:val="es-419"/>
        </w:rPr>
        <w:t>Segmento 3 — La ecuación fundamental: acumular flujos en el tiempo</w:t>
      </w:r>
    </w:p>
    <w:p w14:paraId="07018380" w14:textId="77777777" w:rsidR="00EC2C26" w:rsidRPr="00EC2C26" w:rsidRDefault="00EC2C26" w:rsidP="00EC2C26">
      <w:pPr>
        <w:spacing w:line="300" w:lineRule="auto"/>
        <w:jc w:val="both"/>
        <w:rPr>
          <w:rFonts w:ascii="Aptos Narrow" w:hAnsi="Aptos Narrow"/>
          <w:sz w:val="22"/>
          <w:szCs w:val="22"/>
          <w:lang w:val="es-419"/>
        </w:rPr>
      </w:pPr>
      <w:r w:rsidRPr="00EC2C26">
        <w:rPr>
          <w:rFonts w:ascii="Aptos Narrow" w:hAnsi="Aptos Narrow"/>
          <w:sz w:val="22"/>
          <w:szCs w:val="22"/>
          <w:lang w:val="es-419"/>
        </w:rPr>
        <w:t xml:space="preserve">Ahora llega el corazón matemático de la disciplina, y es sorprendentemente sencillo. La relación entre un stock y sus flujos se escribe con una sola ecuación fundamental: la tasa de cambio del stock en el tiempo es igual al flujo de entrada menos el flujo de salida. En notación, decimos que la derivada del stock respecto al tiempo, </w:t>
      </w:r>
      <w:proofErr w:type="spellStart"/>
      <w:r w:rsidRPr="00EC2C26">
        <w:rPr>
          <w:rFonts w:ascii="Aptos Narrow" w:hAnsi="Aptos Narrow"/>
          <w:sz w:val="22"/>
          <w:szCs w:val="22"/>
          <w:lang w:val="es-419"/>
        </w:rPr>
        <w:t>dS</w:t>
      </w:r>
      <w:proofErr w:type="spellEnd"/>
      <w:r w:rsidRPr="00EC2C26">
        <w:rPr>
          <w:rFonts w:ascii="Aptos Narrow" w:hAnsi="Aptos Narrow"/>
          <w:sz w:val="22"/>
          <w:szCs w:val="22"/>
          <w:lang w:val="es-419"/>
        </w:rPr>
        <w:t xml:space="preserve"> sobre </w:t>
      </w:r>
      <w:proofErr w:type="spellStart"/>
      <w:r w:rsidRPr="00EC2C26">
        <w:rPr>
          <w:rFonts w:ascii="Aptos Narrow" w:hAnsi="Aptos Narrow"/>
          <w:sz w:val="22"/>
          <w:szCs w:val="22"/>
          <w:lang w:val="es-419"/>
        </w:rPr>
        <w:t>dt</w:t>
      </w:r>
      <w:proofErr w:type="spellEnd"/>
      <w:r w:rsidRPr="00EC2C26">
        <w:rPr>
          <w:rFonts w:ascii="Aptos Narrow" w:hAnsi="Aptos Narrow"/>
          <w:sz w:val="22"/>
          <w:szCs w:val="22"/>
          <w:lang w:val="es-419"/>
        </w:rPr>
        <w:t xml:space="preserve">, es igual a </w:t>
      </w:r>
      <w:proofErr w:type="spellStart"/>
      <w:r w:rsidRPr="00EC2C26">
        <w:rPr>
          <w:rFonts w:ascii="Aptos Narrow" w:hAnsi="Aptos Narrow"/>
          <w:sz w:val="22"/>
          <w:szCs w:val="22"/>
          <w:lang w:val="es-419"/>
        </w:rPr>
        <w:t>Inflow</w:t>
      </w:r>
      <w:proofErr w:type="spellEnd"/>
      <w:r w:rsidRPr="00EC2C26">
        <w:rPr>
          <w:rFonts w:ascii="Aptos Narrow" w:hAnsi="Aptos Narrow"/>
          <w:sz w:val="22"/>
          <w:szCs w:val="22"/>
          <w:lang w:val="es-419"/>
        </w:rPr>
        <w:t xml:space="preserve"> menos </w:t>
      </w:r>
      <w:proofErr w:type="spellStart"/>
      <w:r w:rsidRPr="00EC2C26">
        <w:rPr>
          <w:rFonts w:ascii="Aptos Narrow" w:hAnsi="Aptos Narrow"/>
          <w:sz w:val="22"/>
          <w:szCs w:val="22"/>
          <w:lang w:val="es-419"/>
        </w:rPr>
        <w:t>Outflow</w:t>
      </w:r>
      <w:proofErr w:type="spellEnd"/>
      <w:r w:rsidRPr="00EC2C26">
        <w:rPr>
          <w:rFonts w:ascii="Aptos Narrow" w:hAnsi="Aptos Narrow"/>
          <w:sz w:val="22"/>
          <w:szCs w:val="22"/>
          <w:lang w:val="es-419"/>
        </w:rPr>
        <w:t>. No se dejen intimidar por la notación: es exactamente la bañera. La velocidad a la que cambia el nivel de agua es lo que entra por el grifo menos lo que sale por el desagüe.</w:t>
      </w:r>
    </w:p>
    <w:p w14:paraId="601E6DE2" w14:textId="77777777" w:rsidR="00EC2C26" w:rsidRPr="00EC2C26" w:rsidRDefault="00EC2C26" w:rsidP="00EC2C26">
      <w:pPr>
        <w:spacing w:line="300" w:lineRule="auto"/>
        <w:jc w:val="both"/>
        <w:rPr>
          <w:rFonts w:ascii="Aptos Narrow" w:hAnsi="Aptos Narrow"/>
          <w:sz w:val="22"/>
          <w:szCs w:val="22"/>
          <w:lang w:val="es-419"/>
        </w:rPr>
      </w:pPr>
      <w:r w:rsidRPr="00EC2C26">
        <w:rPr>
          <w:rFonts w:ascii="Aptos Narrow" w:hAnsi="Aptos Narrow"/>
          <w:sz w:val="22"/>
          <w:szCs w:val="22"/>
          <w:lang w:val="es-419"/>
        </w:rPr>
        <w:t>Esta ecuación tiene una consecuencia hermosa. Para conocer el valor de un stock en cualquier momento, hay que sumar, acumular, todas las diferencias entre entradas y salidas desde el comienzo. Eso es lo que en cálculo se llama integrar. Un stock es la integral de sus flujos netos a lo largo del tiempo. Y aquí está lo importante para nosotros: no vamos a resolver estas integrales a mano. Lo que hace un modelo de dinámica de sistemas es dejar que el computador las resuelva numéricamente, paso a paso, y eso es lo que veremos en la próxima lección. Por ahora quédense con la idea: dado el estado actual del stock y el valor de sus flujos, la ecuación nos dice cómo cambiará el stock en el siguiente instante, y repitiendo eso muchas veces obtenemos la trayectoria completa del sistema en el tiempo.</w:t>
      </w:r>
    </w:p>
    <w:p w14:paraId="0A6A73A3" w14:textId="77777777" w:rsidR="00EC2C26" w:rsidRPr="00EC2C26" w:rsidRDefault="00EC2C26" w:rsidP="00EC2C26">
      <w:pPr>
        <w:spacing w:line="300" w:lineRule="auto"/>
        <w:jc w:val="both"/>
        <w:rPr>
          <w:rFonts w:ascii="Aptos Narrow" w:hAnsi="Aptos Narrow"/>
          <w:sz w:val="22"/>
          <w:szCs w:val="22"/>
          <w:lang w:val="es-419"/>
        </w:rPr>
      </w:pPr>
      <w:r w:rsidRPr="00EC2C26">
        <w:rPr>
          <w:rFonts w:ascii="Aptos Narrow" w:hAnsi="Aptos Narrow"/>
          <w:sz w:val="22"/>
          <w:szCs w:val="22"/>
          <w:lang w:val="es-419"/>
        </w:rPr>
        <w:t>Fíjense en algo profundo que esta ecuación revela. Los flujos dependen, a través de los auxiliares, del valor de los stocks; y los stocks cambian según los flujos. Esa circularidad, stock que determina flujo que cambia stock, es precisamente una retroalimentación, ahora escrita con precisión matemática. La estructura de retroalimentación que en la primera semana solo podíamos dibujar con flechas, aquí se vuelve un sistema de ecuaciones que evoluciona en el tiempo. Ese es el salto de lo cualitativo a lo cuantitativo hecho concreto.</w:t>
      </w:r>
    </w:p>
    <w:p w14:paraId="30E2E359" w14:textId="77777777" w:rsidR="00EC2C26" w:rsidRPr="00EC2C26" w:rsidRDefault="00EC2C26" w:rsidP="00EC2C26">
      <w:pPr>
        <w:spacing w:line="300" w:lineRule="auto"/>
        <w:jc w:val="both"/>
        <w:rPr>
          <w:rFonts w:ascii="Aptos Narrow" w:hAnsi="Aptos Narrow"/>
          <w:sz w:val="22"/>
          <w:szCs w:val="22"/>
          <w:lang w:val="es-419"/>
        </w:rPr>
      </w:pPr>
      <w:r w:rsidRPr="00EC2C26">
        <w:rPr>
          <w:rFonts w:ascii="Aptos Narrow" w:hAnsi="Aptos Narrow"/>
          <w:sz w:val="22"/>
          <w:szCs w:val="22"/>
          <w:lang w:val="es-419"/>
        </w:rPr>
        <w:t xml:space="preserve">Y de aquí sale uno de los principios centrales de toda la disciplina, tan importante que Jay Forrester, el fundador del campo, lo puso en el centro: la estructura genera el comportamiento. Lo que un sistema hace en el tiempo, si crece, si se estabiliza, si oscila, si colapsa, no viene principalmente de fuerzas externas ni de los valores exactos de los parámetros, sino de cómo están conectados sus stocks, flujos y lazos. Cambien la estructura y cambiará el comportamiento; dejen la estructura igual y el comportamiento tenderá a </w:t>
      </w:r>
      <w:proofErr w:type="gramStart"/>
      <w:r w:rsidRPr="00EC2C26">
        <w:rPr>
          <w:rFonts w:ascii="Aptos Narrow" w:hAnsi="Aptos Narrow"/>
          <w:sz w:val="22"/>
          <w:szCs w:val="22"/>
          <w:lang w:val="es-419"/>
        </w:rPr>
        <w:lastRenderedPageBreak/>
        <w:t>repetirse</w:t>
      </w:r>
      <w:proofErr w:type="gramEnd"/>
      <w:r w:rsidRPr="00EC2C26">
        <w:rPr>
          <w:rFonts w:ascii="Aptos Narrow" w:hAnsi="Aptos Narrow"/>
          <w:sz w:val="22"/>
          <w:szCs w:val="22"/>
          <w:lang w:val="es-419"/>
        </w:rPr>
        <w:t xml:space="preserve"> aunque cambien los detalles. Esta idea es liberadora y a la vez exigente. Liberadora, porque nos dice </w:t>
      </w:r>
      <w:proofErr w:type="gramStart"/>
      <w:r w:rsidRPr="00EC2C26">
        <w:rPr>
          <w:rFonts w:ascii="Aptos Narrow" w:hAnsi="Aptos Narrow"/>
          <w:sz w:val="22"/>
          <w:szCs w:val="22"/>
          <w:lang w:val="es-419"/>
        </w:rPr>
        <w:t>que</w:t>
      </w:r>
      <w:proofErr w:type="gramEnd"/>
      <w:r w:rsidRPr="00EC2C26">
        <w:rPr>
          <w:rFonts w:ascii="Aptos Narrow" w:hAnsi="Aptos Narrow"/>
          <w:sz w:val="22"/>
          <w:szCs w:val="22"/>
          <w:lang w:val="es-419"/>
        </w:rPr>
        <w:t xml:space="preserve"> para cambiar un comportamiento problemático, como la oscilación del sector, hay que buscar y modificar la estructura que lo produce, no perseguir los síntomas. Exigente, porque nos obliga a entender la estructura antes de opinar sobre el comportamiento.</w:t>
      </w:r>
    </w:p>
    <w:p w14:paraId="0B388A7A" w14:textId="77777777" w:rsidR="00EC2C26" w:rsidRPr="00EC2C26" w:rsidRDefault="00EC2C26" w:rsidP="00EC2C26">
      <w:pPr>
        <w:spacing w:before="280" w:after="120"/>
        <w:rPr>
          <w:rFonts w:ascii="Aptos Narrow" w:hAnsi="Aptos Narrow"/>
          <w:sz w:val="22"/>
          <w:szCs w:val="22"/>
          <w:lang w:val="es-419"/>
        </w:rPr>
      </w:pPr>
      <w:r w:rsidRPr="00EC2C26">
        <w:rPr>
          <w:rFonts w:ascii="Aptos Narrow" w:hAnsi="Aptos Narrow"/>
          <w:b/>
          <w:bCs/>
          <w:color w:val="1F3864"/>
          <w:sz w:val="22"/>
          <w:szCs w:val="22"/>
          <w:lang w:val="es-419"/>
        </w:rPr>
        <w:t>Segmento 4 — Polaridad y lazos de refuerzo y balance, con precisión</w:t>
      </w:r>
    </w:p>
    <w:p w14:paraId="13252631" w14:textId="77777777" w:rsidR="00EC2C26" w:rsidRPr="00EC2C26" w:rsidRDefault="00EC2C26" w:rsidP="00EC2C26">
      <w:pPr>
        <w:spacing w:line="300" w:lineRule="auto"/>
        <w:jc w:val="both"/>
        <w:rPr>
          <w:rFonts w:ascii="Aptos Narrow" w:hAnsi="Aptos Narrow"/>
          <w:sz w:val="22"/>
          <w:szCs w:val="22"/>
          <w:lang w:val="es-419"/>
        </w:rPr>
      </w:pPr>
      <w:r w:rsidRPr="00EC2C26">
        <w:rPr>
          <w:rFonts w:ascii="Aptos Narrow" w:hAnsi="Aptos Narrow"/>
          <w:sz w:val="22"/>
          <w:szCs w:val="22"/>
          <w:lang w:val="es-419"/>
        </w:rPr>
        <w:t>Reencontremos ahora los lazos de retroalimentación de la primera semana, con la precisión que da el formalismo. Recuerden que un lazo de refuerzo amplifica los cambios y un lazo de balance los contrarresta buscando un objetivo. En un diagrama de stocks y flujos, esos lazos aparecen como caminos circulares de causa y efecto que pasan por los stocks, los auxiliares y los flujos, y podemos determinar su tipo siguiendo la polaridad de cada conexión.</w:t>
      </w:r>
    </w:p>
    <w:p w14:paraId="1336DE4D" w14:textId="77777777" w:rsidR="00EC2C26" w:rsidRPr="00EC2C26" w:rsidRDefault="00EC2C26" w:rsidP="00EC2C26">
      <w:pPr>
        <w:spacing w:line="300" w:lineRule="auto"/>
        <w:jc w:val="both"/>
        <w:rPr>
          <w:rFonts w:ascii="Aptos Narrow" w:hAnsi="Aptos Narrow"/>
          <w:sz w:val="22"/>
          <w:szCs w:val="22"/>
          <w:lang w:val="es-419"/>
        </w:rPr>
      </w:pPr>
      <w:r w:rsidRPr="00EC2C26">
        <w:rPr>
          <w:rFonts w:ascii="Aptos Narrow" w:hAnsi="Aptos Narrow"/>
          <w:sz w:val="22"/>
          <w:szCs w:val="22"/>
          <w:lang w:val="es-419"/>
        </w:rPr>
        <w:t>La polaridad de una conexión es simplemente si un aumento en la causa produce un aumento o una disminución en el efecto. Recorriendo un lazo y combinando las polaridades, sabemos si el lazo es de refuerzo o de balance. Un ejemplo del sector: más capacidad instalada reduce la brecha entre oferta y demanda, lo que reduce el precio, lo que reduce el atractivo de invertir, lo que reduce la entrada de nueva capacidad. Ese lazo se opone a sí mismo, se autorregula: es un lazo de balance que empuja el sistema hacia un equilibrio entre oferta y demanda. Es la mano invisible del mercado, dibujada como un lazo.</w:t>
      </w:r>
    </w:p>
    <w:p w14:paraId="3AFAE1CD" w14:textId="77777777" w:rsidR="00EC2C26" w:rsidRPr="00EC2C26" w:rsidRDefault="00EC2C26" w:rsidP="00EC2C26">
      <w:pPr>
        <w:spacing w:line="300" w:lineRule="auto"/>
        <w:jc w:val="both"/>
        <w:rPr>
          <w:rFonts w:ascii="Aptos Narrow" w:hAnsi="Aptos Narrow"/>
          <w:sz w:val="22"/>
          <w:szCs w:val="22"/>
          <w:lang w:val="es-419"/>
        </w:rPr>
      </w:pPr>
      <w:r w:rsidRPr="00EC2C26">
        <w:rPr>
          <w:rFonts w:ascii="Aptos Narrow" w:hAnsi="Aptos Narrow"/>
          <w:sz w:val="22"/>
          <w:szCs w:val="22"/>
          <w:lang w:val="es-419"/>
        </w:rPr>
        <w:t>Pero hay un ingrediente que transforma el comportamiento de estos lazos, y es el retardo. Un retardo es una demora entre un flujo y su efecto sobre el stock, o entre una señal y la decisión que provoca. Ya lo estudiamos conceptualmente en la primera semana; ahora lo ubicamos en el modelo. Y recuerden su efecto traicionero: un lazo de balance que en teoría debería estabilizar, cuando se le agrega un retardo suficientemente largo, ya no lleva el sistema suavemente al equilibrio, sino que lo hace oscilar en torno a él, sobrepasando una y otra vez. Retardo más lazo de balance es la receta de la oscilación, y es exactamente lo que produce el ciclo inversión-capacidad que veremos en la lección 4.4.</w:t>
      </w:r>
    </w:p>
    <w:p w14:paraId="45B5474B" w14:textId="77777777" w:rsidR="00EC2C26" w:rsidRPr="00EC2C26" w:rsidRDefault="00EC2C26" w:rsidP="00EC2C26">
      <w:pPr>
        <w:spacing w:line="300" w:lineRule="auto"/>
        <w:jc w:val="both"/>
        <w:rPr>
          <w:rFonts w:ascii="Aptos Narrow" w:hAnsi="Aptos Narrow"/>
          <w:sz w:val="22"/>
          <w:szCs w:val="22"/>
          <w:lang w:val="es-419"/>
        </w:rPr>
      </w:pPr>
      <w:r w:rsidRPr="00EC2C26">
        <w:rPr>
          <w:rFonts w:ascii="Aptos Narrow" w:hAnsi="Aptos Narrow"/>
          <w:sz w:val="22"/>
          <w:szCs w:val="22"/>
          <w:lang w:val="es-419"/>
        </w:rPr>
        <w:t>Conviene saber cómo se representa un retardo dentro de un modelo, porque es más elegante de lo que parece. Un retardo material, el tiempo que algo tarda en materializarse, se modela simplemente como un stock intermedio: la capacidad decidida no pasa directo a estar operando, sino que primero entra a un stock de proyectos en construcción, donde permanece un tiempo antes de salir hacia la capacidad instalada. El retardo, entonces, no es un elemento aparte del vocabulario: es una consecuencia de poner un stock en el camino. Eso conecta con lo que vimos en la lección anterior, que los stocks son la fuente de la inercia del sistema. Cada stock intermedio que agregamos entre una causa y su efecto alarga el tiempo de respuesta y aumenta la tendencia del sistema a oscilar. Por eso, cuando examinen un modelo, contar cuántos stocks hay entre una decisión y su consecuencia ya les dice mucho sobre qué tan propenso será ese sistema a los vaivenes.</w:t>
      </w:r>
    </w:p>
    <w:p w14:paraId="567CEF92" w14:textId="77777777" w:rsidR="00EC2C26" w:rsidRPr="00EC2C26" w:rsidRDefault="00EC2C26" w:rsidP="00EC2C26">
      <w:pPr>
        <w:spacing w:line="300" w:lineRule="auto"/>
        <w:jc w:val="both"/>
        <w:rPr>
          <w:rFonts w:ascii="Aptos Narrow" w:hAnsi="Aptos Narrow"/>
          <w:sz w:val="22"/>
          <w:szCs w:val="22"/>
          <w:lang w:val="es-419"/>
        </w:rPr>
      </w:pPr>
      <w:r w:rsidRPr="00EC2C26">
        <w:rPr>
          <w:rFonts w:ascii="Aptos Narrow" w:hAnsi="Aptos Narrow"/>
          <w:sz w:val="22"/>
          <w:szCs w:val="22"/>
          <w:lang w:val="es-419"/>
        </w:rPr>
        <w:t xml:space="preserve">Una idea que enriquece todo esto, y que viene de Donella Meadows, es que ciertas combinaciones de stocks, flujos, lazos y retardos se repiten una y otra vez en sistemas completamente distintos, produciendo </w:t>
      </w:r>
      <w:r w:rsidRPr="00EC2C26">
        <w:rPr>
          <w:rFonts w:ascii="Aptos Narrow" w:hAnsi="Aptos Narrow"/>
          <w:sz w:val="22"/>
          <w:szCs w:val="22"/>
          <w:lang w:val="es-419"/>
        </w:rPr>
        <w:lastRenderedPageBreak/>
        <w:t xml:space="preserve">comportamientos característicos. Se llaman arquetipos de sistemas. El ciclo de auge y caída que produce un lazo de balance con retardo es uno de ellos; aparece igual en el mercado eléctrico, en los precios de las materias primas y en los ciclos económicos. Otro arquetipo conocido es la tragedia de los comunes, donde muchos actores agotan un recurso compartido. Lo valioso de conocer los arquetipos es que, cuando uno reconoce en un sistema nuevo un patrón de estructura ya conocido, puede anticipar su comportamiento sin modelarlo desde cero, y sabe dónde buscar las palancas de intervención. </w:t>
      </w:r>
      <w:proofErr w:type="gramStart"/>
      <w:r w:rsidRPr="00EC2C26">
        <w:rPr>
          <w:rFonts w:ascii="Aptos Narrow" w:hAnsi="Aptos Narrow"/>
          <w:sz w:val="22"/>
          <w:szCs w:val="22"/>
          <w:lang w:val="es-419"/>
        </w:rPr>
        <w:t>Reconocer</w:t>
      </w:r>
      <w:proofErr w:type="gramEnd"/>
      <w:r w:rsidRPr="00EC2C26">
        <w:rPr>
          <w:rFonts w:ascii="Aptos Narrow" w:hAnsi="Aptos Narrow"/>
          <w:sz w:val="22"/>
          <w:szCs w:val="22"/>
          <w:lang w:val="es-419"/>
        </w:rPr>
        <w:t xml:space="preserve"> que el sector eléctrico exhibe el arquetipo del ciclo con retardo ya nos dice, antes de simular, que va a oscilar y que el retardo es la palanca.</w:t>
      </w:r>
    </w:p>
    <w:p w14:paraId="11FFA063" w14:textId="77777777" w:rsidR="00EC2C26" w:rsidRPr="00EC2C26" w:rsidRDefault="00EC2C26" w:rsidP="00EC2C26">
      <w:pPr>
        <w:pBdr>
          <w:left w:val="single" w:sz="18" w:space="12" w:color="9C6500"/>
        </w:pBdr>
        <w:spacing w:before="120"/>
        <w:rPr>
          <w:rFonts w:ascii="Aptos Narrow" w:hAnsi="Aptos Narrow"/>
          <w:sz w:val="22"/>
          <w:szCs w:val="22"/>
          <w:lang w:val="es-419"/>
        </w:rPr>
      </w:pPr>
      <w:r w:rsidRPr="00EC2C26">
        <w:rPr>
          <w:rFonts w:ascii="Aptos Narrow" w:hAnsi="Aptos Narrow"/>
          <w:b/>
          <w:bCs/>
          <w:color w:val="9C6500"/>
          <w:sz w:val="22"/>
          <w:szCs w:val="22"/>
          <w:lang w:val="es-419"/>
        </w:rPr>
        <w:t xml:space="preserve">[QUIZ EMBEBIDO] </w:t>
      </w:r>
      <w:r w:rsidRPr="00EC2C26">
        <w:rPr>
          <w:rFonts w:ascii="Aptos Narrow" w:hAnsi="Aptos Narrow"/>
          <w:i/>
          <w:iCs/>
          <w:color w:val="555555"/>
          <w:sz w:val="22"/>
          <w:szCs w:val="22"/>
          <w:lang w:val="es-419"/>
        </w:rPr>
        <w:t>Se da un lazo del sector eléctrico (por ejemplo: precio alto → más inversión → más capacidad → menor brecha → menor precio). El estudiante debe determinar la polaridad de cada conexión, clasificar el lazo como de refuerzo o de balance, y predecir cómo cambiaría el comportamiento si se introduce un retardo largo en la construcción.</w:t>
      </w:r>
    </w:p>
    <w:p w14:paraId="16B8C278" w14:textId="77777777" w:rsidR="00EC2C26" w:rsidRPr="00EC2C26" w:rsidRDefault="00EC2C26" w:rsidP="00EC2C26">
      <w:pPr>
        <w:spacing w:before="280" w:after="120"/>
        <w:rPr>
          <w:rFonts w:ascii="Aptos Narrow" w:hAnsi="Aptos Narrow"/>
          <w:sz w:val="22"/>
          <w:szCs w:val="22"/>
          <w:lang w:val="es-419"/>
        </w:rPr>
      </w:pPr>
      <w:r w:rsidRPr="00EC2C26">
        <w:rPr>
          <w:rFonts w:ascii="Aptos Narrow" w:hAnsi="Aptos Narrow"/>
          <w:b/>
          <w:bCs/>
          <w:color w:val="1F3864"/>
          <w:sz w:val="22"/>
          <w:szCs w:val="22"/>
          <w:lang w:val="es-419"/>
        </w:rPr>
        <w:t>Segmento 5 — Cierre y hacia la simulación</w:t>
      </w:r>
    </w:p>
    <w:p w14:paraId="49093A87" w14:textId="77777777" w:rsidR="00EC2C26" w:rsidRPr="00EC2C26" w:rsidRDefault="00EC2C26" w:rsidP="00EC2C26">
      <w:pPr>
        <w:spacing w:line="300" w:lineRule="auto"/>
        <w:jc w:val="both"/>
        <w:rPr>
          <w:rFonts w:ascii="Aptos Narrow" w:hAnsi="Aptos Narrow"/>
          <w:sz w:val="22"/>
          <w:szCs w:val="22"/>
          <w:lang w:val="es-419"/>
        </w:rPr>
      </w:pPr>
      <w:r w:rsidRPr="00EC2C26">
        <w:rPr>
          <w:rFonts w:ascii="Aptos Narrow" w:hAnsi="Aptos Narrow"/>
          <w:sz w:val="22"/>
          <w:szCs w:val="22"/>
          <w:lang w:val="es-419"/>
        </w:rPr>
        <w:t>Recapitulemos. Hoy completamos el vocabulario de un modelo de dinámica de sistemas: stocks y flujos como esqueleto, auxiliares que traducen información en decisiones, y constantes que fijan las características del sistema. Escribimos la ecuación fundamental, que dice que un stock es la acumulación en el tiempo de sus flujos netos, y vimos que la circularidad entre stocks y flujos es la retroalimentación hecha matemática. Reencontramos los lazos de refuerzo y de balance con precisión de polaridad, entendiendo que un lazo de balance con retardo largo es una máquina de oscilaciones, y conocimos la idea de los arquetipos que se repiten entre sistemas distintos.</w:t>
      </w:r>
    </w:p>
    <w:p w14:paraId="02172B15" w14:textId="77777777" w:rsidR="00EC2C26" w:rsidRPr="00EC2C26" w:rsidRDefault="00EC2C26" w:rsidP="00EC2C26">
      <w:pPr>
        <w:spacing w:line="300" w:lineRule="auto"/>
        <w:jc w:val="both"/>
        <w:rPr>
          <w:rFonts w:ascii="Aptos Narrow" w:hAnsi="Aptos Narrow"/>
          <w:sz w:val="22"/>
          <w:szCs w:val="22"/>
          <w:lang w:val="es-419"/>
        </w:rPr>
      </w:pPr>
      <w:r w:rsidRPr="00EC2C26">
        <w:rPr>
          <w:rFonts w:ascii="Aptos Narrow" w:hAnsi="Aptos Narrow"/>
          <w:sz w:val="22"/>
          <w:szCs w:val="22"/>
          <w:lang w:val="es-419"/>
        </w:rPr>
        <w:t>Ya tenemos el plano completo de un modelo. Pero un plano no camina solo; hay que ponerlo a correr. En la próxima lección vamos a ver cómo se pasa de este diagrama a una simulación viva en el computador: qué significa integrar numéricamente paso a paso, cómo el módulo de software del curso nos deja construir estos modelos sin pelear con las matemáticas, y haremos una primera demostración con un embalse. Ahí el modelo dejará de ser un dibujo y empezará a producir trayectorias en el tiempo. Nos vemos en la lección 4.3.</w:t>
      </w:r>
    </w:p>
    <w:p w14:paraId="4DDC7688" w14:textId="77777777" w:rsidR="00EC2C26" w:rsidRPr="00EC2C26" w:rsidRDefault="00EC2C26" w:rsidP="00EC2C26">
      <w:pPr>
        <w:pBdr>
          <w:top w:val="single" w:sz="6" w:space="6" w:color="CCCCCC"/>
        </w:pBdr>
        <w:spacing w:before="280" w:after="120"/>
        <w:rPr>
          <w:rFonts w:ascii="Aptos Narrow" w:hAnsi="Aptos Narrow"/>
          <w:sz w:val="22"/>
          <w:szCs w:val="22"/>
          <w:lang w:val="es-419"/>
        </w:rPr>
      </w:pPr>
      <w:r w:rsidRPr="00EC2C26">
        <w:rPr>
          <w:rFonts w:ascii="Aptos Narrow" w:hAnsi="Aptos Narrow"/>
          <w:b/>
          <w:bCs/>
          <w:color w:val="9C6500"/>
          <w:sz w:val="22"/>
          <w:szCs w:val="22"/>
          <w:lang w:val="es-419"/>
        </w:rPr>
        <w:t>Notas de contenido</w:t>
      </w:r>
    </w:p>
    <w:p w14:paraId="1DBC1833" w14:textId="77777777" w:rsidR="00EC2C26" w:rsidRPr="00EC2C26" w:rsidRDefault="00EC2C26" w:rsidP="00EC2C26">
      <w:pPr>
        <w:spacing w:after="120"/>
        <w:rPr>
          <w:rFonts w:ascii="Aptos Narrow" w:hAnsi="Aptos Narrow"/>
          <w:sz w:val="22"/>
          <w:szCs w:val="22"/>
          <w:lang w:val="es-419"/>
        </w:rPr>
      </w:pPr>
      <w:r w:rsidRPr="00EC2C26">
        <w:rPr>
          <w:rFonts w:ascii="Aptos Narrow" w:hAnsi="Aptos Narrow"/>
          <w:i/>
          <w:iCs/>
          <w:color w:val="555555"/>
          <w:sz w:val="22"/>
          <w:szCs w:val="22"/>
          <w:lang w:val="es-419"/>
        </w:rPr>
        <w:t xml:space="preserve">Guion conceptual, sin cifras. El formalismo </w:t>
      </w:r>
      <w:proofErr w:type="spellStart"/>
      <w:r w:rsidRPr="00EC2C26">
        <w:rPr>
          <w:rFonts w:ascii="Aptos Narrow" w:hAnsi="Aptos Narrow"/>
          <w:i/>
          <w:iCs/>
          <w:color w:val="555555"/>
          <w:sz w:val="22"/>
          <w:szCs w:val="22"/>
          <w:lang w:val="es-419"/>
        </w:rPr>
        <w:t>dS</w:t>
      </w:r>
      <w:proofErr w:type="spellEnd"/>
      <w:r w:rsidRPr="00EC2C26">
        <w:rPr>
          <w:rFonts w:ascii="Aptos Narrow" w:hAnsi="Aptos Narrow"/>
          <w:i/>
          <w:iCs/>
          <w:color w:val="555555"/>
          <w:sz w:val="22"/>
          <w:szCs w:val="22"/>
          <w:lang w:val="es-419"/>
        </w:rPr>
        <w:t>/</w:t>
      </w:r>
      <w:proofErr w:type="spellStart"/>
      <w:r w:rsidRPr="00EC2C26">
        <w:rPr>
          <w:rFonts w:ascii="Aptos Narrow" w:hAnsi="Aptos Narrow"/>
          <w:i/>
          <w:iCs/>
          <w:color w:val="555555"/>
          <w:sz w:val="22"/>
          <w:szCs w:val="22"/>
          <w:lang w:val="es-419"/>
        </w:rPr>
        <w:t>dt</w:t>
      </w:r>
      <w:proofErr w:type="spellEnd"/>
      <w:r w:rsidRPr="00EC2C26">
        <w:rPr>
          <w:rFonts w:ascii="Aptos Narrow" w:hAnsi="Aptos Narrow"/>
          <w:i/>
          <w:iCs/>
          <w:color w:val="555555"/>
          <w:sz w:val="22"/>
          <w:szCs w:val="22"/>
          <w:lang w:val="es-419"/>
        </w:rPr>
        <w:t xml:space="preserve"> = </w:t>
      </w:r>
      <w:proofErr w:type="spellStart"/>
      <w:r w:rsidRPr="00EC2C26">
        <w:rPr>
          <w:rFonts w:ascii="Aptos Narrow" w:hAnsi="Aptos Narrow"/>
          <w:i/>
          <w:iCs/>
          <w:color w:val="555555"/>
          <w:sz w:val="22"/>
          <w:szCs w:val="22"/>
          <w:lang w:val="es-419"/>
        </w:rPr>
        <w:t>Inflow</w:t>
      </w:r>
      <w:proofErr w:type="spellEnd"/>
      <w:r w:rsidRPr="00EC2C26">
        <w:rPr>
          <w:rFonts w:ascii="Aptos Narrow" w:hAnsi="Aptos Narrow"/>
          <w:i/>
          <w:iCs/>
          <w:color w:val="555555"/>
          <w:sz w:val="22"/>
          <w:szCs w:val="22"/>
          <w:lang w:val="es-419"/>
        </w:rPr>
        <w:t xml:space="preserve"> − </w:t>
      </w:r>
      <w:proofErr w:type="spellStart"/>
      <w:r w:rsidRPr="00EC2C26">
        <w:rPr>
          <w:rFonts w:ascii="Aptos Narrow" w:hAnsi="Aptos Narrow"/>
          <w:i/>
          <w:iCs/>
          <w:color w:val="555555"/>
          <w:sz w:val="22"/>
          <w:szCs w:val="22"/>
          <w:lang w:val="es-419"/>
        </w:rPr>
        <w:t>Outflow</w:t>
      </w:r>
      <w:proofErr w:type="spellEnd"/>
      <w:r w:rsidRPr="00EC2C26">
        <w:rPr>
          <w:rFonts w:ascii="Aptos Narrow" w:hAnsi="Aptos Narrow"/>
          <w:i/>
          <w:iCs/>
          <w:color w:val="555555"/>
          <w:sz w:val="22"/>
          <w:szCs w:val="22"/>
          <w:lang w:val="es-419"/>
        </w:rPr>
        <w:t xml:space="preserve"> se presenta a nivel intuitivo (integración como acumulación), sin exigir cálculo previo; la notación se dicta en palabras para la locución. Coherente con Sterman (Business Dynamics, Cap. 1–5) y Meadows (</w:t>
      </w:r>
      <w:proofErr w:type="spellStart"/>
      <w:r w:rsidRPr="00EC2C26">
        <w:rPr>
          <w:rFonts w:ascii="Aptos Narrow" w:hAnsi="Aptos Narrow"/>
          <w:i/>
          <w:iCs/>
          <w:color w:val="555555"/>
          <w:sz w:val="22"/>
          <w:szCs w:val="22"/>
          <w:lang w:val="es-419"/>
        </w:rPr>
        <w:t>Thinking</w:t>
      </w:r>
      <w:proofErr w:type="spellEnd"/>
      <w:r w:rsidRPr="00EC2C26">
        <w:rPr>
          <w:rFonts w:ascii="Aptos Narrow" w:hAnsi="Aptos Narrow"/>
          <w:i/>
          <w:iCs/>
          <w:color w:val="555555"/>
          <w:sz w:val="22"/>
          <w:szCs w:val="22"/>
          <w:lang w:val="es-419"/>
        </w:rPr>
        <w:t xml:space="preserve"> in </w:t>
      </w:r>
      <w:proofErr w:type="spellStart"/>
      <w:r w:rsidRPr="00EC2C26">
        <w:rPr>
          <w:rFonts w:ascii="Aptos Narrow" w:hAnsi="Aptos Narrow"/>
          <w:i/>
          <w:iCs/>
          <w:color w:val="555555"/>
          <w:sz w:val="22"/>
          <w:szCs w:val="22"/>
          <w:lang w:val="es-419"/>
        </w:rPr>
        <w:t>Systems</w:t>
      </w:r>
      <w:proofErr w:type="spellEnd"/>
      <w:r w:rsidRPr="00EC2C26">
        <w:rPr>
          <w:rFonts w:ascii="Aptos Narrow" w:hAnsi="Aptos Narrow"/>
          <w:i/>
          <w:iCs/>
          <w:color w:val="555555"/>
          <w:sz w:val="22"/>
          <w:szCs w:val="22"/>
          <w:lang w:val="es-419"/>
        </w:rPr>
        <w:t>, Cap. 3, arquetipos), fuentes base de la semana. El principio 'la estructura genera el comportamiento' se atribuye a Forrester como fundador del campo. El lazo de balance con retardo como fuente de oscilación prepara 4.4.</w:t>
      </w:r>
    </w:p>
    <w:p w14:paraId="269EA228" w14:textId="53F9305F" w:rsidR="00E85D03" w:rsidRPr="00DB274C" w:rsidRDefault="00E85D03" w:rsidP="00E85D03">
      <w:pPr>
        <w:spacing w:after="60"/>
        <w:rPr>
          <w:rFonts w:ascii="Aptos Narrow" w:hAnsi="Aptos Narrow"/>
          <w:sz w:val="22"/>
          <w:szCs w:val="22"/>
          <w:lang w:val="es-419"/>
        </w:rPr>
      </w:pPr>
    </w:p>
    <w:p w14:paraId="353FCBD7" w14:textId="623625DC" w:rsidR="00C20D6B" w:rsidRPr="00DB274C" w:rsidRDefault="00C20D6B" w:rsidP="00DB274C">
      <w:pPr>
        <w:spacing w:after="120"/>
        <w:rPr>
          <w:rFonts w:ascii="Aptos Narrow" w:hAnsi="Aptos Narrow"/>
          <w:sz w:val="22"/>
          <w:szCs w:val="22"/>
          <w:lang w:val="es-419"/>
        </w:rPr>
      </w:pPr>
    </w:p>
    <w:sectPr w:rsidR="00C20D6B" w:rsidRPr="00DB274C">
      <w:head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AEB29E" w14:textId="77777777" w:rsidR="00A53074" w:rsidRDefault="00A53074" w:rsidP="00DC6E4E">
      <w:pPr>
        <w:spacing w:after="0" w:line="240" w:lineRule="auto"/>
      </w:pPr>
      <w:r>
        <w:separator/>
      </w:r>
    </w:p>
  </w:endnote>
  <w:endnote w:type="continuationSeparator" w:id="0">
    <w:p w14:paraId="170F964A" w14:textId="77777777" w:rsidR="00A53074" w:rsidRDefault="00A53074" w:rsidP="00DC6E4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Narrow">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FA8682" w14:textId="77777777" w:rsidR="00A53074" w:rsidRDefault="00A53074" w:rsidP="00DC6E4E">
      <w:pPr>
        <w:spacing w:after="0" w:line="240" w:lineRule="auto"/>
      </w:pPr>
      <w:r>
        <w:separator/>
      </w:r>
    </w:p>
  </w:footnote>
  <w:footnote w:type="continuationSeparator" w:id="0">
    <w:p w14:paraId="7FF74F6E" w14:textId="77777777" w:rsidR="00A53074" w:rsidRDefault="00A53074" w:rsidP="00DC6E4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66CFC3" w14:textId="18A0ADB1" w:rsidR="00DC6E4E" w:rsidRDefault="002338A3">
    <w:pPr>
      <w:pStyle w:val="Header"/>
    </w:pPr>
    <w:r w:rsidRPr="00BB53F1">
      <w:rPr>
        <w:noProof/>
      </w:rPr>
      <w:drawing>
        <wp:anchor distT="0" distB="0" distL="114300" distR="114300" simplePos="0" relativeHeight="251659264" behindDoc="0" locked="0" layoutInCell="1" allowOverlap="1" wp14:anchorId="1BA7A728" wp14:editId="5B337B58">
          <wp:simplePos x="0" y="0"/>
          <wp:positionH relativeFrom="column">
            <wp:posOffset>3090545</wp:posOffset>
          </wp:positionH>
          <wp:positionV relativeFrom="paragraph">
            <wp:posOffset>-184785</wp:posOffset>
          </wp:positionV>
          <wp:extent cx="3216275" cy="424180"/>
          <wp:effectExtent l="0" t="0" r="3175" b="0"/>
          <wp:wrapSquare wrapText="bothSides"/>
          <wp:docPr id="21023159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248248" name=""/>
                  <pic:cNvPicPr/>
                </pic:nvPicPr>
                <pic:blipFill>
                  <a:blip r:embed="rId1">
                    <a:extLst>
                      <a:ext uri="{28A0092B-C50C-407E-A947-70E740481C1C}">
                        <a14:useLocalDpi xmlns:a14="http://schemas.microsoft.com/office/drawing/2010/main" val="0"/>
                      </a:ext>
                    </a:extLst>
                  </a:blip>
                  <a:stretch>
                    <a:fillRect/>
                  </a:stretch>
                </pic:blipFill>
                <pic:spPr>
                  <a:xfrm>
                    <a:off x="0" y="0"/>
                    <a:ext cx="3216275" cy="424180"/>
                  </a:xfrm>
                  <a:prstGeom prst="rect">
                    <a:avLst/>
                  </a:prstGeom>
                </pic:spPr>
              </pic:pic>
            </a:graphicData>
          </a:graphic>
          <wp14:sizeRelH relativeFrom="page">
            <wp14:pctWidth>0</wp14:pctWidth>
          </wp14:sizeRelH>
          <wp14:sizeRelV relativeFrom="page">
            <wp14:pctHeight>0</wp14:pctHeight>
          </wp14:sizeRelV>
        </wp:anchor>
      </w:drawing>
    </w:r>
    <w:r w:rsidR="00BB53F1">
      <w:rPr>
        <w:noProof/>
      </w:rPr>
      <w:drawing>
        <wp:anchor distT="0" distB="0" distL="114300" distR="114300" simplePos="0" relativeHeight="251658240" behindDoc="0" locked="0" layoutInCell="1" allowOverlap="1" wp14:anchorId="6AE28791" wp14:editId="24795A35">
          <wp:simplePos x="0" y="0"/>
          <wp:positionH relativeFrom="page">
            <wp:posOffset>468085</wp:posOffset>
          </wp:positionH>
          <wp:positionV relativeFrom="paragraph">
            <wp:posOffset>-272687</wp:posOffset>
          </wp:positionV>
          <wp:extent cx="2743200" cy="524510"/>
          <wp:effectExtent l="0" t="0" r="0" b="8890"/>
          <wp:wrapSquare wrapText="bothSides"/>
          <wp:docPr id="1549267893" name="Picture 1" descr="Principios de ingeniería de software automatizada y ágil Programa de  Certificado MasterTrack® | Course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rincipios de ingeniería de software automatizada y ágil Programa de  Certificado MasterTrack® | Coursera"/>
                  <pic:cNvPicPr>
                    <a:picLocks noChangeAspect="1" noChangeArrowheads="1"/>
                  </pic:cNvPicPr>
                </pic:nvPicPr>
                <pic:blipFill rotWithShape="1">
                  <a:blip r:embed="rId2">
                    <a:extLst>
                      <a:ext uri="{28A0092B-C50C-407E-A947-70E740481C1C}">
                        <a14:useLocalDpi xmlns:a14="http://schemas.microsoft.com/office/drawing/2010/main" val="0"/>
                      </a:ext>
                    </a:extLst>
                  </a:blip>
                  <a:srcRect t="8961" b="25845"/>
                  <a:stretch>
                    <a:fillRect/>
                  </a:stretch>
                </pic:blipFill>
                <pic:spPr bwMode="auto">
                  <a:xfrm>
                    <a:off x="0" y="0"/>
                    <a:ext cx="2743200" cy="52451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E97F41"/>
    <w:multiLevelType w:val="multilevel"/>
    <w:tmpl w:val="630E9B6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5380001"/>
    <w:multiLevelType w:val="hybridMultilevel"/>
    <w:tmpl w:val="87CC2D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21A442A"/>
    <w:multiLevelType w:val="multilevel"/>
    <w:tmpl w:val="60E48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7882375"/>
    <w:multiLevelType w:val="hybridMultilevel"/>
    <w:tmpl w:val="CC600006"/>
    <w:lvl w:ilvl="0" w:tplc="1F020A24">
      <w:start w:val="1"/>
      <w:numFmt w:val="bullet"/>
      <w:lvlText w:val="●"/>
      <w:lvlJc w:val="left"/>
      <w:pPr>
        <w:ind w:left="720" w:hanging="360"/>
      </w:pPr>
    </w:lvl>
    <w:lvl w:ilvl="1" w:tplc="6994B436">
      <w:start w:val="1"/>
      <w:numFmt w:val="bullet"/>
      <w:lvlText w:val="○"/>
      <w:lvlJc w:val="left"/>
      <w:pPr>
        <w:ind w:left="1440" w:hanging="360"/>
      </w:pPr>
    </w:lvl>
    <w:lvl w:ilvl="2" w:tplc="F45E74E4">
      <w:start w:val="1"/>
      <w:numFmt w:val="bullet"/>
      <w:lvlText w:val="■"/>
      <w:lvlJc w:val="left"/>
      <w:pPr>
        <w:ind w:left="2160" w:hanging="360"/>
      </w:pPr>
    </w:lvl>
    <w:lvl w:ilvl="3" w:tplc="A96AC7F4">
      <w:start w:val="1"/>
      <w:numFmt w:val="bullet"/>
      <w:lvlText w:val="●"/>
      <w:lvlJc w:val="left"/>
      <w:pPr>
        <w:ind w:left="2880" w:hanging="360"/>
      </w:pPr>
    </w:lvl>
    <w:lvl w:ilvl="4" w:tplc="880E0448">
      <w:start w:val="1"/>
      <w:numFmt w:val="bullet"/>
      <w:lvlText w:val="○"/>
      <w:lvlJc w:val="left"/>
      <w:pPr>
        <w:ind w:left="3600" w:hanging="360"/>
      </w:pPr>
    </w:lvl>
    <w:lvl w:ilvl="5" w:tplc="80301564">
      <w:start w:val="1"/>
      <w:numFmt w:val="bullet"/>
      <w:lvlText w:val="■"/>
      <w:lvlJc w:val="left"/>
      <w:pPr>
        <w:ind w:left="4320" w:hanging="360"/>
      </w:pPr>
    </w:lvl>
    <w:lvl w:ilvl="6" w:tplc="F8C069E6">
      <w:start w:val="1"/>
      <w:numFmt w:val="bullet"/>
      <w:lvlText w:val="●"/>
      <w:lvlJc w:val="left"/>
      <w:pPr>
        <w:ind w:left="5040" w:hanging="360"/>
      </w:pPr>
    </w:lvl>
    <w:lvl w:ilvl="7" w:tplc="F6E68CF2">
      <w:start w:val="1"/>
      <w:numFmt w:val="bullet"/>
      <w:lvlText w:val="●"/>
      <w:lvlJc w:val="left"/>
      <w:pPr>
        <w:ind w:left="5760" w:hanging="360"/>
      </w:pPr>
    </w:lvl>
    <w:lvl w:ilvl="8" w:tplc="BAACD994">
      <w:start w:val="1"/>
      <w:numFmt w:val="bullet"/>
      <w:lvlText w:val="●"/>
      <w:lvlJc w:val="left"/>
      <w:pPr>
        <w:ind w:left="6480" w:hanging="360"/>
      </w:pPr>
    </w:lvl>
  </w:abstractNum>
  <w:abstractNum w:abstractNumId="4" w15:restartNumberingAfterBreak="0">
    <w:nsid w:val="78076D51"/>
    <w:multiLevelType w:val="multilevel"/>
    <w:tmpl w:val="066E2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55998017">
    <w:abstractNumId w:val="0"/>
  </w:num>
  <w:num w:numId="2" w16cid:durableId="1987319963">
    <w:abstractNumId w:val="4"/>
  </w:num>
  <w:num w:numId="3" w16cid:durableId="1543667111">
    <w:abstractNumId w:val="2"/>
  </w:num>
  <w:num w:numId="4" w16cid:durableId="2120904733">
    <w:abstractNumId w:val="3"/>
    <w:lvlOverride w:ilvl="0">
      <w:startOverride w:val="1"/>
    </w:lvlOverride>
  </w:num>
  <w:num w:numId="5" w16cid:durableId="128295987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743DFBEE"/>
    <w:rsid w:val="00004C53"/>
    <w:rsid w:val="00020D8C"/>
    <w:rsid w:val="00063BF6"/>
    <w:rsid w:val="0007105B"/>
    <w:rsid w:val="00080A5D"/>
    <w:rsid w:val="000B724C"/>
    <w:rsid w:val="000D061B"/>
    <w:rsid w:val="00114DF8"/>
    <w:rsid w:val="001221BC"/>
    <w:rsid w:val="00154C3B"/>
    <w:rsid w:val="0016775D"/>
    <w:rsid w:val="00180B42"/>
    <w:rsid w:val="001928AB"/>
    <w:rsid w:val="00196827"/>
    <w:rsid w:val="001D4C6D"/>
    <w:rsid w:val="001F0BA5"/>
    <w:rsid w:val="00214F5F"/>
    <w:rsid w:val="002338A3"/>
    <w:rsid w:val="00246D8F"/>
    <w:rsid w:val="002B0F3E"/>
    <w:rsid w:val="002B2F6D"/>
    <w:rsid w:val="002B54E7"/>
    <w:rsid w:val="002C1903"/>
    <w:rsid w:val="002D2D04"/>
    <w:rsid w:val="002D3CE9"/>
    <w:rsid w:val="002F6840"/>
    <w:rsid w:val="00326B8C"/>
    <w:rsid w:val="003C4859"/>
    <w:rsid w:val="003E57AD"/>
    <w:rsid w:val="004060D2"/>
    <w:rsid w:val="00416939"/>
    <w:rsid w:val="00425546"/>
    <w:rsid w:val="00442043"/>
    <w:rsid w:val="0045781F"/>
    <w:rsid w:val="004A2836"/>
    <w:rsid w:val="004D07B2"/>
    <w:rsid w:val="004F095B"/>
    <w:rsid w:val="004F54A8"/>
    <w:rsid w:val="004F6622"/>
    <w:rsid w:val="005067ED"/>
    <w:rsid w:val="00536AD9"/>
    <w:rsid w:val="00551E91"/>
    <w:rsid w:val="00566DB3"/>
    <w:rsid w:val="0058732A"/>
    <w:rsid w:val="005950CD"/>
    <w:rsid w:val="005A1594"/>
    <w:rsid w:val="005A3081"/>
    <w:rsid w:val="005C61BF"/>
    <w:rsid w:val="005C6777"/>
    <w:rsid w:val="005D5078"/>
    <w:rsid w:val="005F08BA"/>
    <w:rsid w:val="006006AF"/>
    <w:rsid w:val="00623197"/>
    <w:rsid w:val="00636DF5"/>
    <w:rsid w:val="0065441E"/>
    <w:rsid w:val="00684053"/>
    <w:rsid w:val="006A2647"/>
    <w:rsid w:val="006A403D"/>
    <w:rsid w:val="006B3AAC"/>
    <w:rsid w:val="006E4137"/>
    <w:rsid w:val="00723ADE"/>
    <w:rsid w:val="00724EB6"/>
    <w:rsid w:val="0073061D"/>
    <w:rsid w:val="007722A8"/>
    <w:rsid w:val="00774065"/>
    <w:rsid w:val="007D3681"/>
    <w:rsid w:val="007D5182"/>
    <w:rsid w:val="007E46B6"/>
    <w:rsid w:val="00812C9A"/>
    <w:rsid w:val="0082442A"/>
    <w:rsid w:val="00824BC0"/>
    <w:rsid w:val="008426B7"/>
    <w:rsid w:val="00845267"/>
    <w:rsid w:val="00852C5C"/>
    <w:rsid w:val="008641BD"/>
    <w:rsid w:val="008727A4"/>
    <w:rsid w:val="00884E06"/>
    <w:rsid w:val="00887B17"/>
    <w:rsid w:val="00893453"/>
    <w:rsid w:val="008E2E48"/>
    <w:rsid w:val="00906562"/>
    <w:rsid w:val="00913FC8"/>
    <w:rsid w:val="009222D0"/>
    <w:rsid w:val="0093616B"/>
    <w:rsid w:val="00940915"/>
    <w:rsid w:val="0094593B"/>
    <w:rsid w:val="00946A01"/>
    <w:rsid w:val="009572D0"/>
    <w:rsid w:val="00961FA9"/>
    <w:rsid w:val="009668D6"/>
    <w:rsid w:val="009B6C32"/>
    <w:rsid w:val="00A2411E"/>
    <w:rsid w:val="00A53074"/>
    <w:rsid w:val="00A55028"/>
    <w:rsid w:val="00A56545"/>
    <w:rsid w:val="00A64527"/>
    <w:rsid w:val="00A67E34"/>
    <w:rsid w:val="00A74D29"/>
    <w:rsid w:val="00A96C6A"/>
    <w:rsid w:val="00AA04FA"/>
    <w:rsid w:val="00AA62F3"/>
    <w:rsid w:val="00AB3AE4"/>
    <w:rsid w:val="00AB7F9E"/>
    <w:rsid w:val="00AC64E3"/>
    <w:rsid w:val="00B17459"/>
    <w:rsid w:val="00B6253B"/>
    <w:rsid w:val="00B77AC9"/>
    <w:rsid w:val="00B9318B"/>
    <w:rsid w:val="00BB53F1"/>
    <w:rsid w:val="00BC56C4"/>
    <w:rsid w:val="00BE20D6"/>
    <w:rsid w:val="00BF33B7"/>
    <w:rsid w:val="00C013DA"/>
    <w:rsid w:val="00C04428"/>
    <w:rsid w:val="00C04E34"/>
    <w:rsid w:val="00C20D6B"/>
    <w:rsid w:val="00C2173C"/>
    <w:rsid w:val="00C25715"/>
    <w:rsid w:val="00C25FFB"/>
    <w:rsid w:val="00C74969"/>
    <w:rsid w:val="00CA7B83"/>
    <w:rsid w:val="00CC1613"/>
    <w:rsid w:val="00CE7758"/>
    <w:rsid w:val="00CF7577"/>
    <w:rsid w:val="00CF7A5D"/>
    <w:rsid w:val="00D13B8D"/>
    <w:rsid w:val="00D45F58"/>
    <w:rsid w:val="00D64E13"/>
    <w:rsid w:val="00D752A9"/>
    <w:rsid w:val="00D9304B"/>
    <w:rsid w:val="00DB274C"/>
    <w:rsid w:val="00DC52DD"/>
    <w:rsid w:val="00DC6E4E"/>
    <w:rsid w:val="00DD0613"/>
    <w:rsid w:val="00DF7938"/>
    <w:rsid w:val="00E16CAD"/>
    <w:rsid w:val="00E20D7E"/>
    <w:rsid w:val="00E27FCE"/>
    <w:rsid w:val="00E315C7"/>
    <w:rsid w:val="00E325F2"/>
    <w:rsid w:val="00E42EE7"/>
    <w:rsid w:val="00E456F7"/>
    <w:rsid w:val="00E54F8F"/>
    <w:rsid w:val="00E85D03"/>
    <w:rsid w:val="00EA748F"/>
    <w:rsid w:val="00EB7720"/>
    <w:rsid w:val="00EC2C26"/>
    <w:rsid w:val="00ED1361"/>
    <w:rsid w:val="00F07D53"/>
    <w:rsid w:val="00F2295E"/>
    <w:rsid w:val="00F35346"/>
    <w:rsid w:val="00F86456"/>
    <w:rsid w:val="00F87ED4"/>
    <w:rsid w:val="00FB5012"/>
    <w:rsid w:val="00FD13F6"/>
    <w:rsid w:val="00FD1ACF"/>
    <w:rsid w:val="00FD309D"/>
    <w:rsid w:val="00FE554A"/>
    <w:rsid w:val="00FF4464"/>
    <w:rsid w:val="00FF683A"/>
    <w:rsid w:val="2AA860A7"/>
    <w:rsid w:val="36E2781D"/>
    <w:rsid w:val="407DCF26"/>
    <w:rsid w:val="5014D130"/>
    <w:rsid w:val="592C80BC"/>
    <w:rsid w:val="743DFB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F182F03"/>
  <w15:chartTrackingRefBased/>
  <w15:docId w15:val="{2F30885E-0CF2-4EBA-81A8-B63E628ABB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E46B6"/>
    <w:pPr>
      <w:keepNext/>
      <w:keepLines/>
      <w:spacing w:before="240" w:after="0"/>
      <w:outlineLvl w:val="0"/>
    </w:pPr>
    <w:rPr>
      <w:rFonts w:asciiTheme="majorHAnsi" w:eastAsiaTheme="majorEastAsia" w:hAnsiTheme="majorHAnsi" w:cstheme="majorBidi"/>
      <w:color w:val="0F4761" w:themeColor="accent1" w:themeShade="BF"/>
      <w:sz w:val="32"/>
      <w:szCs w:val="32"/>
    </w:rPr>
  </w:style>
  <w:style w:type="paragraph" w:styleId="Heading2">
    <w:name w:val="heading 2"/>
    <w:link w:val="Heading2Char"/>
    <w:uiPriority w:val="9"/>
    <w:unhideWhenUsed/>
    <w:qFormat/>
    <w:rsid w:val="00080A5D"/>
    <w:pPr>
      <w:spacing w:before="240" w:after="120" w:line="240" w:lineRule="auto"/>
      <w:outlineLvl w:val="1"/>
    </w:pPr>
    <w:rPr>
      <w:rFonts w:ascii="Calibri" w:eastAsia="Calibri" w:hAnsi="Calibri" w:cs="Calibri"/>
      <w:b/>
      <w:bCs/>
      <w:color w:val="065A82"/>
      <w:sz w:val="26"/>
      <w:szCs w:val="26"/>
      <w:lang w:val="es-CO" w:eastAsia="es-MX"/>
    </w:rPr>
  </w:style>
  <w:style w:type="paragraph" w:styleId="Heading4">
    <w:name w:val="heading 4"/>
    <w:basedOn w:val="Normal"/>
    <w:next w:val="Normal"/>
    <w:link w:val="Heading4Char"/>
    <w:uiPriority w:val="9"/>
    <w:semiHidden/>
    <w:unhideWhenUsed/>
    <w:qFormat/>
    <w:rsid w:val="00D752A9"/>
    <w:pPr>
      <w:keepNext/>
      <w:keepLines/>
      <w:spacing w:before="40" w:after="0"/>
      <w:outlineLvl w:val="3"/>
    </w:pPr>
    <w:rPr>
      <w:rFonts w:asciiTheme="majorHAnsi" w:eastAsiaTheme="majorEastAsia" w:hAnsiTheme="majorHAnsi" w:cstheme="majorBidi"/>
      <w:i/>
      <w:iCs/>
      <w:color w:val="0F476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DC6E4E"/>
    <w:pPr>
      <w:tabs>
        <w:tab w:val="center" w:pos="4680"/>
        <w:tab w:val="right" w:pos="9360"/>
      </w:tabs>
      <w:spacing w:after="0" w:line="240" w:lineRule="auto"/>
    </w:pPr>
  </w:style>
  <w:style w:type="character" w:customStyle="1" w:styleId="HeaderChar">
    <w:name w:val="Header Char"/>
    <w:basedOn w:val="DefaultParagraphFont"/>
    <w:link w:val="Header"/>
    <w:uiPriority w:val="99"/>
    <w:rsid w:val="00DC6E4E"/>
  </w:style>
  <w:style w:type="paragraph" w:styleId="Footer">
    <w:name w:val="footer"/>
    <w:basedOn w:val="Normal"/>
    <w:link w:val="FooterChar"/>
    <w:uiPriority w:val="99"/>
    <w:unhideWhenUsed/>
    <w:rsid w:val="00DC6E4E"/>
    <w:pPr>
      <w:tabs>
        <w:tab w:val="center" w:pos="4680"/>
        <w:tab w:val="right" w:pos="9360"/>
      </w:tabs>
      <w:spacing w:after="0" w:line="240" w:lineRule="auto"/>
    </w:pPr>
  </w:style>
  <w:style w:type="character" w:customStyle="1" w:styleId="FooterChar">
    <w:name w:val="Footer Char"/>
    <w:basedOn w:val="DefaultParagraphFont"/>
    <w:link w:val="Footer"/>
    <w:uiPriority w:val="99"/>
    <w:rsid w:val="00DC6E4E"/>
  </w:style>
  <w:style w:type="character" w:customStyle="1" w:styleId="Heading2Char">
    <w:name w:val="Heading 2 Char"/>
    <w:basedOn w:val="DefaultParagraphFont"/>
    <w:link w:val="Heading2"/>
    <w:uiPriority w:val="9"/>
    <w:rsid w:val="00080A5D"/>
    <w:rPr>
      <w:rFonts w:ascii="Calibri" w:eastAsia="Calibri" w:hAnsi="Calibri" w:cs="Calibri"/>
      <w:b/>
      <w:bCs/>
      <w:color w:val="065A82"/>
      <w:sz w:val="26"/>
      <w:szCs w:val="26"/>
      <w:lang w:val="es-CO" w:eastAsia="es-MX"/>
    </w:rPr>
  </w:style>
  <w:style w:type="character" w:customStyle="1" w:styleId="Heading1Char">
    <w:name w:val="Heading 1 Char"/>
    <w:basedOn w:val="DefaultParagraphFont"/>
    <w:link w:val="Heading1"/>
    <w:uiPriority w:val="9"/>
    <w:rsid w:val="007E46B6"/>
    <w:rPr>
      <w:rFonts w:asciiTheme="majorHAnsi" w:eastAsiaTheme="majorEastAsia" w:hAnsiTheme="majorHAnsi" w:cstheme="majorBidi"/>
      <w:color w:val="0F4761" w:themeColor="accent1" w:themeShade="BF"/>
      <w:sz w:val="32"/>
      <w:szCs w:val="32"/>
    </w:rPr>
  </w:style>
  <w:style w:type="character" w:customStyle="1" w:styleId="Heading4Char">
    <w:name w:val="Heading 4 Char"/>
    <w:basedOn w:val="DefaultParagraphFont"/>
    <w:link w:val="Heading4"/>
    <w:uiPriority w:val="9"/>
    <w:semiHidden/>
    <w:rsid w:val="00D752A9"/>
    <w:rPr>
      <w:rFonts w:asciiTheme="majorHAnsi" w:eastAsiaTheme="majorEastAsia" w:hAnsiTheme="majorHAnsi" w:cstheme="majorBidi"/>
      <w:i/>
      <w:iCs/>
      <w:color w:val="0F4761" w:themeColor="accent1" w:themeShade="BF"/>
    </w:rPr>
  </w:style>
  <w:style w:type="paragraph" w:styleId="ListParagraph">
    <w:name w:val="List Paragraph"/>
    <w:basedOn w:val="Normal"/>
    <w:qFormat/>
    <w:rsid w:val="0082442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912C11EBEBE7EB4F8E23E569C5262721" ma:contentTypeVersion="15" ma:contentTypeDescription="Crear nuevo documento." ma:contentTypeScope="" ma:versionID="5d2652a6a980de6c5a2891c72786eb8c">
  <xsd:schema xmlns:xsd="http://www.w3.org/2001/XMLSchema" xmlns:xs="http://www.w3.org/2001/XMLSchema" xmlns:p="http://schemas.microsoft.com/office/2006/metadata/properties" xmlns:ns3="25995af9-03e9-4980-a6bd-fc670e406370" xmlns:ns4="57827d45-79cf-4d77-bc17-c67775198c5e" targetNamespace="http://schemas.microsoft.com/office/2006/metadata/properties" ma:root="true" ma:fieldsID="e7a5a42a3962145854695b4dea9e8343" ns3:_="" ns4:_="">
    <xsd:import namespace="25995af9-03e9-4980-a6bd-fc670e406370"/>
    <xsd:import namespace="57827d45-79cf-4d77-bc17-c67775198c5e"/>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_activity" minOccurs="0"/>
                <xsd:element ref="ns3:MediaServiceObjectDetectorVersions" minOccurs="0"/>
                <xsd:element ref="ns3:MediaServiceSystemTags" minOccurs="0"/>
                <xsd:element ref="ns3:MediaServiceGenerationTime" minOccurs="0"/>
                <xsd:element ref="ns3:MediaServiceEventHashCode" minOccurs="0"/>
                <xsd:element ref="ns3:MediaServiceOCR" minOccurs="0"/>
                <xsd:element ref="ns3:MediaServiceDateTaken" minOccurs="0"/>
                <xsd:element ref="ns3:MediaLengthInSeconds" minOccurs="0"/>
                <xsd:element ref="ns3:MediaServiceSearchProperties"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5995af9-03e9-4980-a6bd-fc670e40637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_activity" ma:index="13" nillable="true" ma:displayName="_activity" ma:hidden="true" ma:internalName="_activity">
      <xsd:simpleType>
        <xsd:restriction base="dms:Note"/>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SystemTags" ma:index="15" nillable="true" ma:displayName="MediaServiceSystemTags" ma:hidden="true" ma:internalName="MediaServiceSystemTags" ma:readOnly="true">
      <xsd:simpleType>
        <xsd:restriction base="dms:Note"/>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DateTaken" ma:index="19" nillable="true" ma:displayName="MediaServiceDateTaken" ma:hidden="true" ma:indexed="true" ma:internalName="MediaServiceDateTake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MediaServiceLocation" ma:index="22"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7827d45-79cf-4d77-bc17-c67775198c5e" elementFormDefault="qualified">
    <xsd:import namespace="http://schemas.microsoft.com/office/2006/documentManagement/types"/>
    <xsd:import namespace="http://schemas.microsoft.com/office/infopath/2007/PartnerControls"/>
    <xsd:element name="SharedWithUsers" ma:index="10"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Detalles de uso compartido" ma:internalName="SharedWithDetails" ma:readOnly="true">
      <xsd:simpleType>
        <xsd:restriction base="dms:Note">
          <xsd:maxLength value="255"/>
        </xsd:restriction>
      </xsd:simpleType>
    </xsd:element>
    <xsd:element name="SharingHintHash" ma:index="12" nillable="true" ma:displayName="Hash de la sugerencia para compartir"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25995af9-03e9-4980-a6bd-fc670e406370" xsi:nil="true"/>
  </documentManagement>
</p:properties>
</file>

<file path=customXml/itemProps1.xml><?xml version="1.0" encoding="utf-8"?>
<ds:datastoreItem xmlns:ds="http://schemas.openxmlformats.org/officeDocument/2006/customXml" ds:itemID="{2A4B1C61-87EC-494D-9570-84F1C743667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5995af9-03e9-4980-a6bd-fc670e406370"/>
    <ds:schemaRef ds:uri="57827d45-79cf-4d77-bc17-c67775198c5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D08FF85-70EB-47A7-A109-1E6C547CE6B2}">
  <ds:schemaRefs>
    <ds:schemaRef ds:uri="http://schemas.microsoft.com/sharepoint/v3/contenttype/forms"/>
  </ds:schemaRefs>
</ds:datastoreItem>
</file>

<file path=customXml/itemProps3.xml><?xml version="1.0" encoding="utf-8"?>
<ds:datastoreItem xmlns:ds="http://schemas.openxmlformats.org/officeDocument/2006/customXml" ds:itemID="{967E97E8-CED3-4238-9FEC-7A1AC3A9F43D}">
  <ds:schemaRefs>
    <ds:schemaRef ds:uri="http://schemas.microsoft.com/office/2006/metadata/properties"/>
    <ds:schemaRef ds:uri="http://schemas.microsoft.com/office/infopath/2007/PartnerControls"/>
    <ds:schemaRef ds:uri="25995af9-03e9-4980-a6bd-fc670e406370"/>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5</Pages>
  <Words>2120</Words>
  <Characters>12084</Characters>
  <Application>Microsoft Office Word</Application>
  <DocSecurity>0</DocSecurity>
  <Lines>100</Lines>
  <Paragraphs>28</Paragraphs>
  <ScaleCrop>false</ScaleCrop>
  <Company/>
  <LinksUpToDate>false</LinksUpToDate>
  <CharactersWithSpaces>14176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Benavides Santacruz</dc:creator>
  <cp:keywords/>
  <dc:description/>
  <cp:lastModifiedBy>Daniel Benavides</cp:lastModifiedBy>
  <cp:revision>4</cp:revision>
  <cp:lastPrinted>2026-05-29T16:52:00Z</cp:lastPrinted>
  <dcterms:created xsi:type="dcterms:W3CDTF">2026-07-19T23:09:00Z</dcterms:created>
  <dcterms:modified xsi:type="dcterms:W3CDTF">2026-07-19T23:11:00Z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0x010100912C11EBEBE7EB4F8E23E569C5262721</vt:lpwstr>
  </property>
</Properties>
</file>