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C6BB" w14:textId="58151DE4" w:rsidR="00812C9A" w:rsidRPr="002C1903" w:rsidRDefault="00812C9A" w:rsidP="00A67E34">
      <w:pPr>
        <w:pStyle w:val="Heading1"/>
        <w:rPr>
          <w:rFonts w:ascii="Aptos Narrow" w:hAnsi="Aptos Narrow"/>
          <w:b/>
          <w:bCs/>
          <w:lang w:val="es-419"/>
        </w:rPr>
      </w:pPr>
      <w:bookmarkStart w:id="0" w:name="_Toc228135348"/>
      <w:r w:rsidRPr="002C1903">
        <w:rPr>
          <w:rFonts w:ascii="Aptos Narrow" w:hAnsi="Aptos Narrow"/>
          <w:b/>
          <w:bCs/>
          <w:lang w:val="es-419"/>
        </w:rPr>
        <w:t>PLAN DE</w:t>
      </w:r>
      <w:r w:rsidR="007E46B6" w:rsidRPr="002C1903">
        <w:rPr>
          <w:rFonts w:ascii="Aptos Narrow" w:hAnsi="Aptos Narrow"/>
          <w:b/>
          <w:bCs/>
          <w:lang w:val="es-419"/>
        </w:rPr>
        <w:t xml:space="preserve"> ACTIVIDADES Y CONTENIDO </w:t>
      </w:r>
      <w:r w:rsidR="00F87ED4" w:rsidRPr="002C1903">
        <w:rPr>
          <w:rFonts w:ascii="Aptos Narrow" w:hAnsi="Aptos Narrow"/>
          <w:b/>
          <w:bCs/>
          <w:lang w:val="es-419"/>
        </w:rPr>
        <w:t>(PAyC)</w:t>
      </w:r>
    </w:p>
    <w:p w14:paraId="046822EE" w14:textId="08707297" w:rsidR="007365C0" w:rsidRPr="00AD55AB" w:rsidRDefault="007365C0" w:rsidP="007365C0">
      <w:pPr>
        <w:pStyle w:val="Heading2"/>
        <w:rPr>
          <w:rFonts w:ascii="Aptos Narrow" w:hAnsi="Aptos Narrow"/>
          <w:sz w:val="22"/>
          <w:szCs w:val="22"/>
        </w:rPr>
      </w:pPr>
      <w:bookmarkStart w:id="1" w:name="_Toc228135349"/>
      <w:bookmarkEnd w:id="0"/>
      <w:r w:rsidRPr="00AD55AB">
        <w:rPr>
          <w:rFonts w:ascii="Aptos Narrow" w:hAnsi="Aptos Narrow"/>
          <w:sz w:val="22"/>
          <w:szCs w:val="22"/>
        </w:rPr>
        <w:t xml:space="preserve">SEMANA </w:t>
      </w:r>
      <w:r w:rsidR="004E2530" w:rsidRPr="00AD55AB">
        <w:rPr>
          <w:rFonts w:ascii="Aptos Narrow" w:hAnsi="Aptos Narrow"/>
          <w:sz w:val="22"/>
          <w:szCs w:val="22"/>
        </w:rPr>
        <w:t>4</w:t>
      </w:r>
      <w:r w:rsidRPr="00AD55AB">
        <w:rPr>
          <w:rFonts w:ascii="Aptos Narrow" w:hAnsi="Aptos Narrow"/>
          <w:sz w:val="22"/>
          <w:szCs w:val="22"/>
        </w:rPr>
        <w:t xml:space="preserve">: </w:t>
      </w:r>
      <w:bookmarkEnd w:id="1"/>
      <w:r w:rsidR="000C569E" w:rsidRPr="00AD55AB">
        <w:rPr>
          <w:rFonts w:ascii="Aptos Narrow" w:hAnsi="Aptos Narrow"/>
          <w:sz w:val="22"/>
          <w:szCs w:val="22"/>
        </w:rPr>
        <w:t>Dinámica de Sistemas I — Pensamiento Sistémico, Stocks y Flujos</w:t>
      </w:r>
    </w:p>
    <w:p w14:paraId="260F44EE" w14:textId="77777777" w:rsidR="00DE7B13" w:rsidRPr="00AD55AB" w:rsidRDefault="00DE7B13" w:rsidP="00DE7B13">
      <w:pPr>
        <w:spacing w:after="80"/>
        <w:rPr>
          <w:rFonts w:ascii="Aptos Narrow" w:hAnsi="Aptos Narrow"/>
          <w:sz w:val="22"/>
          <w:szCs w:val="22"/>
          <w:lang w:val="es-419"/>
        </w:rPr>
      </w:pPr>
      <w:r w:rsidRPr="00AD55AB">
        <w:rPr>
          <w:rFonts w:ascii="Aptos Narrow" w:hAnsi="Aptos Narrow"/>
          <w:i/>
          <w:iCs/>
          <w:color w:val="B85042"/>
          <w:sz w:val="22"/>
          <w:szCs w:val="22"/>
          <w:lang w:val="es-419"/>
        </w:rPr>
        <w:t>Caso ancla: El ciclo de inversión-capacidad en generación eléctrica colombiana</w:t>
      </w:r>
    </w:p>
    <w:p w14:paraId="32D41F6D" w14:textId="77777777" w:rsidR="00DE7B13" w:rsidRPr="00AD55AB" w:rsidRDefault="00DE7B13" w:rsidP="00DE7B13">
      <w:pPr>
        <w:pBdr>
          <w:bottom w:val="single" w:sz="8" w:space="6" w:color="1E2761"/>
        </w:pBdr>
        <w:spacing w:after="120"/>
        <w:rPr>
          <w:rFonts w:ascii="Aptos Narrow" w:hAnsi="Aptos Narrow"/>
          <w:sz w:val="22"/>
          <w:szCs w:val="22"/>
          <w:lang w:val="es-419"/>
        </w:rPr>
      </w:pPr>
      <w:r w:rsidRPr="00AD55AB">
        <w:rPr>
          <w:rFonts w:ascii="Aptos Narrow" w:hAnsi="Aptos Narrow"/>
          <w:b/>
          <w:bCs/>
          <w:color w:val="1E2761"/>
          <w:sz w:val="22"/>
          <w:szCs w:val="22"/>
          <w:lang w:val="es-419"/>
        </w:rPr>
        <w:t xml:space="preserve">Resultados de Aprendizaje verificados: </w:t>
      </w:r>
      <w:r w:rsidRPr="00AD55AB">
        <w:rPr>
          <w:rFonts w:ascii="Aptos Narrow" w:hAnsi="Aptos Narrow"/>
          <w:sz w:val="22"/>
          <w:szCs w:val="22"/>
          <w:lang w:val="es-419"/>
        </w:rPr>
        <w:t>RAC 3 (alto) · RAC 1 (medio)</w:t>
      </w:r>
      <w:r w:rsidRPr="00AD55AB">
        <w:rPr>
          <w:rFonts w:ascii="Aptos Narrow" w:hAnsi="Aptos Narrow"/>
          <w:color w:val="5C6478"/>
          <w:sz w:val="22"/>
          <w:szCs w:val="22"/>
          <w:lang w:val="es-419"/>
        </w:rPr>
        <w:t xml:space="preserve">  ·  </w:t>
      </w:r>
      <w:r w:rsidRPr="00AD55AB">
        <w:rPr>
          <w:rFonts w:ascii="Aptos Narrow" w:hAnsi="Aptos Narrow"/>
          <w:b/>
          <w:bCs/>
          <w:color w:val="1E2761"/>
          <w:sz w:val="22"/>
          <w:szCs w:val="22"/>
          <w:lang w:val="es-419"/>
        </w:rPr>
        <w:t xml:space="preserve">RA del programa: </w:t>
      </w:r>
      <w:r w:rsidRPr="00AD55AB">
        <w:rPr>
          <w:rFonts w:ascii="Aptos Narrow" w:hAnsi="Aptos Narrow"/>
          <w:sz w:val="22"/>
          <w:szCs w:val="22"/>
          <w:lang w:val="es-419"/>
        </w:rPr>
        <w:t>RA1.2, RA1.3, RA3.2</w:t>
      </w:r>
    </w:p>
    <w:p w14:paraId="0EC65E96" w14:textId="77777777" w:rsidR="00DE7B13" w:rsidRPr="00AD55AB" w:rsidRDefault="00DE7B13" w:rsidP="00DE7B13">
      <w:pPr>
        <w:spacing w:before="60" w:after="60" w:line="300" w:lineRule="auto"/>
        <w:jc w:val="both"/>
        <w:rPr>
          <w:rFonts w:ascii="Aptos Narrow" w:hAnsi="Aptos Narrow"/>
          <w:sz w:val="22"/>
          <w:szCs w:val="22"/>
          <w:lang w:val="es-419"/>
        </w:rPr>
      </w:pPr>
      <w:r w:rsidRPr="00AD55AB">
        <w:rPr>
          <w:rFonts w:ascii="Aptos Narrow" w:hAnsi="Aptos Narrow"/>
          <w:sz w:val="22"/>
          <w:szCs w:val="22"/>
          <w:lang w:val="es-419"/>
        </w:rPr>
        <w:t>Se introduce la dinámica de sistemas como extensión cuantitativa del pensamiento sistémico. El estudiante aprende la distinción fundamental entre stocks (acumuladores) y flujos (tasas), construye sus primeros modelos simulables en Python (utilizando scipy.integrate y los módulos propios del curso), y practica la notación formal de diagramas de stocks y flujos. El caso del ciclo inversión-capacidad en generación eléctrica —la dinámica que explica por qué el sector oscila entre sobreinversión y escasez— se modela con datos históricos del SIN.</w:t>
      </w:r>
    </w:p>
    <w:p w14:paraId="17C82C44" w14:textId="3C70C099" w:rsidR="00A67E34" w:rsidRPr="002C1903" w:rsidRDefault="00566DB3" w:rsidP="00A67E34">
      <w:pPr>
        <w:pStyle w:val="Heading2"/>
        <w:rPr>
          <w:rFonts w:ascii="Aptos Narrow" w:hAnsi="Aptos Narrow"/>
          <w:sz w:val="22"/>
          <w:szCs w:val="22"/>
        </w:rPr>
      </w:pPr>
      <w:r w:rsidRPr="002C1903">
        <w:rPr>
          <w:rFonts w:ascii="Aptos Narrow" w:hAnsi="Aptos Narrow"/>
          <w:sz w:val="22"/>
          <w:szCs w:val="22"/>
        </w:rPr>
        <w:t xml:space="preserve">TIPOS DE </w:t>
      </w:r>
      <w:r w:rsidR="00A67E34" w:rsidRPr="002C1903">
        <w:rPr>
          <w:rFonts w:ascii="Aptos Narrow" w:hAnsi="Aptos Narrow"/>
          <w:sz w:val="22"/>
          <w:szCs w:val="22"/>
        </w:rPr>
        <w:t>ACTIVIDADES</w:t>
      </w:r>
      <w:r w:rsidR="00416939" w:rsidRPr="002C1903">
        <w:rPr>
          <w:rFonts w:ascii="Aptos Narrow" w:hAnsi="Aptos Narrow"/>
          <w:sz w:val="22"/>
          <w:szCs w:val="22"/>
        </w:rPr>
        <w:t xml:space="preserve"> </w:t>
      </w:r>
    </w:p>
    <w:tbl>
      <w:tblPr>
        <w:tblW w:w="9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2"/>
        <w:gridCol w:w="1492"/>
        <w:gridCol w:w="7076"/>
      </w:tblGrid>
      <w:tr w:rsidR="00CC1613" w:rsidRPr="002C1903" w14:paraId="78DE0D78" w14:textId="77777777" w:rsidTr="00020D8C">
        <w:trPr>
          <w:tblHeader/>
        </w:trPr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D9D5A" w14:textId="77777777" w:rsidR="00CC1613" w:rsidRPr="002C1903" w:rsidRDefault="00CC1613" w:rsidP="000D061B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Cód.</w:t>
            </w:r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A5F77" w14:textId="56C34B81" w:rsidR="00CC1613" w:rsidRPr="002C1903" w:rsidRDefault="000D061B" w:rsidP="000D061B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2C1903">
              <w:rPr>
                <w:rFonts w:ascii="Aptos Narrow" w:hAnsi="Aptos Narrow"/>
                <w:b/>
                <w:bCs/>
                <w:sz w:val="22"/>
                <w:szCs w:val="22"/>
              </w:rPr>
              <w:t>Actividad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CFC93" w14:textId="1D347400" w:rsidR="00CC1613" w:rsidRPr="002C1903" w:rsidRDefault="00CC1613" w:rsidP="000D061B">
            <w:pPr>
              <w:jc w:val="center"/>
              <w:rPr>
                <w:rFonts w:ascii="Aptos Narrow" w:hAnsi="Aptos Narrow"/>
                <w:sz w:val="22"/>
                <w:szCs w:val="22"/>
                <w:lang w:val="es-419"/>
              </w:rPr>
            </w:pPr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Descripción</w:t>
            </w:r>
          </w:p>
        </w:tc>
      </w:tr>
      <w:tr w:rsidR="00CC1613" w:rsidRPr="004E2530" w14:paraId="3780DB9E" w14:textId="77777777" w:rsidTr="00020D8C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BC5C" w14:textId="4004B38D" w:rsidR="00CC1613" w:rsidRPr="002C1903" w:rsidRDefault="00CC161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Po</w:t>
            </w:r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21AB9" w14:textId="6FEBE265" w:rsidR="00CC1613" w:rsidRPr="002C1903" w:rsidRDefault="00CC161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Podcast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E413" w14:textId="1B88A65D" w:rsidR="00CC1613" w:rsidRPr="002C1903" w:rsidRDefault="00FB5012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Episodio de audio (tipo NotebookLM Audio Overview) que sintetiza la bibliografía de la semana en una conversación accesible. El estudiante lo escucha de forma autónoma antes o después de la sesión sincrónica.</w:t>
            </w:r>
          </w:p>
        </w:tc>
      </w:tr>
      <w:tr w:rsidR="00CC1613" w:rsidRPr="004E2530" w14:paraId="0C59C602" w14:textId="77777777" w:rsidTr="00020D8C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61722" w14:textId="36A60F49" w:rsidR="00CC1613" w:rsidRPr="002C1903" w:rsidRDefault="00CC161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Le</w:t>
            </w:r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7247" w14:textId="34B51904" w:rsidR="00CC1613" w:rsidRPr="002C1903" w:rsidRDefault="00CC161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Lectura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BF9CC" w14:textId="60FCB202" w:rsidR="00CC1613" w:rsidRPr="002C1903" w:rsidRDefault="00FB5012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Fuente académica curada (paper, capítulo o informe) seleccionada para el tema de la semana. Constituye el material base de apropiación conceptual del bloque de Contenidos.</w:t>
            </w:r>
          </w:p>
        </w:tc>
      </w:tr>
      <w:tr w:rsidR="00F07D53" w:rsidRPr="004E2530" w14:paraId="1ACFE7B8" w14:textId="77777777" w:rsidTr="00020D8C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E0115" w14:textId="70CC4F20" w:rsidR="00F07D53" w:rsidRPr="002C1903" w:rsidRDefault="00F07D5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Dp</w:t>
            </w:r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71FA" w14:textId="6B7FA866" w:rsidR="00F07D53" w:rsidRPr="002C1903" w:rsidRDefault="00F07D53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Diapositivas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D344C" w14:textId="69D9925A" w:rsidR="00F07D53" w:rsidRPr="002C1903" w:rsidRDefault="00FB5012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Conjunto de slides que organiza y visualiza los conceptos clave de la semana. Sirve de apoyo estructurado para el estudio autónomo y como guion visual de la sesión sincrónica.</w:t>
            </w:r>
          </w:p>
        </w:tc>
      </w:tr>
      <w:tr w:rsidR="00CC1613" w:rsidRPr="004E2530" w14:paraId="4262DB9D" w14:textId="77777777" w:rsidTr="00020D8C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934C4" w14:textId="7F18851D" w:rsidR="00CC1613" w:rsidRPr="002C1903" w:rsidRDefault="008E2E48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Pr</w:t>
            </w:r>
            <w:r w:rsidR="00CC1613"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Ev</w:t>
            </w:r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A2283" w14:textId="062903ED" w:rsidR="00CC1613" w:rsidRPr="002C1903" w:rsidRDefault="008E2E48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Pre-</w:t>
            </w:r>
            <w:r w:rsidR="00CC1613"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 xml:space="preserve">Evaluación 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D73B" w14:textId="694FA7F5" w:rsidR="00CC1613" w:rsidRPr="002C1903" w:rsidRDefault="00FB5012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Quiz o actividad breve de verificación que el estudiante responde antes de la sesión sincrónica. Confirma la comprensión básica de los videos y lecturas, alineado con los "quizzes en videos" del syllabus.</w:t>
            </w:r>
          </w:p>
        </w:tc>
      </w:tr>
      <w:tr w:rsidR="00CC1613" w:rsidRPr="004E2530" w14:paraId="39E706CC" w14:textId="77777777" w:rsidTr="00020D8C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D1C4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005B" w14:textId="5CCA6136" w:rsidR="00CC1613" w:rsidRPr="002C1903" w:rsidRDefault="00BC56C4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Fo</w:t>
            </w:r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A9998" w14:textId="0FEF643A" w:rsidR="00CC1613" w:rsidRPr="002C1903" w:rsidRDefault="00BC56C4" w:rsidP="002C1903">
            <w:pPr>
              <w:spacing w:after="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Foro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43B1" w14:textId="18B46906" w:rsidR="00CC1613" w:rsidRPr="002C1903" w:rsidRDefault="00BC56C4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>Pregunta detonadora y pauta de participación para la discusión asincrónica del caso. Estructura la evaluación formativa y obliga a aplicar los conceptos a un caso real.</w:t>
            </w:r>
          </w:p>
        </w:tc>
      </w:tr>
      <w:tr w:rsidR="00F86456" w:rsidRPr="002C1903" w14:paraId="5A2AB229" w14:textId="77777777" w:rsidTr="006A403D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0A6D2" w14:textId="456D17F4" w:rsidR="00F86456" w:rsidRPr="002C1903" w:rsidRDefault="00F86456" w:rsidP="002C1903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Lab</w:t>
            </w:r>
          </w:p>
        </w:tc>
        <w:tc>
          <w:tcPr>
            <w:tcW w:w="149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CAC1E" w14:textId="6CFB459D" w:rsidR="00F86456" w:rsidRPr="002C1903" w:rsidRDefault="00F86456" w:rsidP="002C1903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Laboratorio</w:t>
            </w:r>
          </w:p>
        </w:tc>
        <w:tc>
          <w:tcPr>
            <w:tcW w:w="7076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CF0C" w14:textId="45E4D52A" w:rsidR="00F86456" w:rsidRPr="002C1903" w:rsidRDefault="002C1903" w:rsidP="002C1903">
            <w:pPr>
              <w:spacing w:after="0"/>
              <w:jc w:val="both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sz w:val="20"/>
                <w:szCs w:val="20"/>
                <w:lang w:val="es-419"/>
              </w:rPr>
              <w:t xml:space="preserve">Práctica guiada con entregable, donde el estudiante manipula los conceptos de la semana sobre datos o representaciones del sector colombiano. La forma típica es un notebook semi-completo en Python/Jupyter, pero también admite ejercicios no programados como mapeos causales, análisis de caso o talleres estructurados. </w:t>
            </w:r>
            <w:r w:rsidRPr="002C1903">
              <w:rPr>
                <w:rFonts w:ascii="Aptos Narrow" w:hAnsi="Aptos Narrow"/>
                <w:sz w:val="20"/>
                <w:szCs w:val="20"/>
              </w:rPr>
              <w:t>Es la Práctica (Pr) del syllabus.</w:t>
            </w:r>
          </w:p>
        </w:tc>
      </w:tr>
    </w:tbl>
    <w:p w14:paraId="726440EB" w14:textId="77777777" w:rsidR="001E0235" w:rsidRDefault="001E0235" w:rsidP="00566DB3">
      <w:pPr>
        <w:pStyle w:val="Heading2"/>
        <w:rPr>
          <w:rFonts w:ascii="Aptos Narrow" w:hAnsi="Aptos Narrow"/>
          <w:sz w:val="22"/>
          <w:szCs w:val="22"/>
        </w:rPr>
      </w:pPr>
    </w:p>
    <w:p w14:paraId="3B3A978A" w14:textId="0B1B7ED8" w:rsidR="00566DB3" w:rsidRPr="002C1903" w:rsidRDefault="00566DB3" w:rsidP="00566DB3">
      <w:pPr>
        <w:pStyle w:val="Heading2"/>
        <w:rPr>
          <w:rFonts w:ascii="Aptos Narrow" w:hAnsi="Aptos Narrow"/>
          <w:sz w:val="22"/>
          <w:szCs w:val="22"/>
        </w:rPr>
      </w:pPr>
      <w:r w:rsidRPr="002C1903">
        <w:rPr>
          <w:rFonts w:ascii="Aptos Narrow" w:hAnsi="Aptos Narrow"/>
          <w:sz w:val="22"/>
          <w:szCs w:val="22"/>
        </w:rPr>
        <w:lastRenderedPageBreak/>
        <w:t>ACTI</w:t>
      </w:r>
      <w:r w:rsidR="006A403D" w:rsidRPr="002C1903">
        <w:rPr>
          <w:rFonts w:ascii="Aptos Narrow" w:hAnsi="Aptos Narrow"/>
          <w:sz w:val="22"/>
          <w:szCs w:val="22"/>
        </w:rPr>
        <w:t>V</w:t>
      </w:r>
      <w:r w:rsidRPr="002C1903">
        <w:rPr>
          <w:rFonts w:ascii="Aptos Narrow" w:hAnsi="Aptos Narrow"/>
          <w:sz w:val="22"/>
          <w:szCs w:val="22"/>
        </w:rPr>
        <w:t>IDADES PROPUESTAS</w:t>
      </w:r>
    </w:p>
    <w:tbl>
      <w:tblPr>
        <w:tblW w:w="9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2"/>
        <w:gridCol w:w="1439"/>
        <w:gridCol w:w="4724"/>
        <w:gridCol w:w="1930"/>
        <w:gridCol w:w="1080"/>
      </w:tblGrid>
      <w:tr w:rsidR="00C74969" w:rsidRPr="002C1903" w14:paraId="5F6DD7A9" w14:textId="534DED01" w:rsidTr="0082442A">
        <w:trPr>
          <w:tblHeader/>
        </w:trPr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44D3E" w14:textId="77777777" w:rsidR="00C74969" w:rsidRPr="002C1903" w:rsidRDefault="00C74969" w:rsidP="00C74969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</w:rPr>
              <w:t>Cód.</w:t>
            </w:r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421A2" w14:textId="761DC03C" w:rsidR="00C74969" w:rsidRPr="002C1903" w:rsidRDefault="00DD0613" w:rsidP="00C74969">
            <w:pPr>
              <w:jc w:val="center"/>
              <w:rPr>
                <w:rFonts w:ascii="Aptos Narrow" w:hAnsi="Aptos Narrow"/>
                <w:b/>
                <w:bCs/>
                <w:sz w:val="22"/>
                <w:szCs w:val="22"/>
              </w:rPr>
            </w:pPr>
            <w:r w:rsidRPr="002C1903">
              <w:rPr>
                <w:rFonts w:ascii="Aptos Narrow" w:hAnsi="Aptos Narrow"/>
                <w:b/>
                <w:bCs/>
                <w:sz w:val="22"/>
                <w:szCs w:val="22"/>
              </w:rPr>
              <w:t>Nombre</w:t>
            </w: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B2316" w14:textId="04DF272B" w:rsidR="00C74969" w:rsidRPr="002C1903" w:rsidRDefault="00C74969" w:rsidP="00C74969">
            <w:pPr>
              <w:jc w:val="center"/>
              <w:rPr>
                <w:rFonts w:ascii="Aptos Narrow" w:hAnsi="Aptos Narrow"/>
                <w:sz w:val="22"/>
                <w:szCs w:val="22"/>
                <w:lang w:val="es-419"/>
              </w:rPr>
            </w:pPr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Descripción</w:t>
            </w: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vAlign w:val="center"/>
          </w:tcPr>
          <w:p w14:paraId="77A8BF0B" w14:textId="25E898D1" w:rsidR="00C74969" w:rsidRPr="002C1903" w:rsidRDefault="00F87CC9" w:rsidP="00C74969">
            <w:pPr>
              <w:jc w:val="center"/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</w:pPr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Bibliografía</w:t>
            </w:r>
            <w:r w:rsidR="00C74969"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 xml:space="preserve"> Asociada</w:t>
            </w: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1E2761"/>
            <w:vAlign w:val="center"/>
          </w:tcPr>
          <w:p w14:paraId="6F8A0F4F" w14:textId="01536726" w:rsidR="00C74969" w:rsidRPr="002C1903" w:rsidRDefault="00C74969" w:rsidP="00C74969">
            <w:pPr>
              <w:jc w:val="center"/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</w:pPr>
            <w:r w:rsidRPr="002C1903">
              <w:rPr>
                <w:rFonts w:ascii="Aptos Narrow" w:hAnsi="Aptos Narrow"/>
                <w:b/>
                <w:bCs/>
                <w:color w:val="FFFFFF"/>
                <w:sz w:val="22"/>
                <w:szCs w:val="22"/>
                <w:lang w:val="es-419"/>
              </w:rPr>
              <w:t>Aprobada</w:t>
            </w:r>
          </w:p>
        </w:tc>
      </w:tr>
      <w:tr w:rsidR="00C74969" w:rsidRPr="007107A4" w14:paraId="70A53F21" w14:textId="7426741B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FE0B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51FA" w14:textId="77777777" w:rsidR="00C74969" w:rsidRPr="002C1903" w:rsidRDefault="00C74969" w:rsidP="007107A4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Po</w:t>
            </w:r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0A6A9" w14:textId="4FB862DB" w:rsidR="00C74969" w:rsidRPr="004E2530" w:rsidRDefault="00B34528" w:rsidP="007107A4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</w:pPr>
            <w:r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  <w:t>-</w:t>
            </w: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55C5" w14:textId="499EF7C8" w:rsidR="00C74969" w:rsidRPr="007107A4" w:rsidRDefault="00C74969" w:rsidP="007107A4">
            <w:pPr>
              <w:tabs>
                <w:tab w:val="left" w:pos="2289"/>
              </w:tabs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0BCD85C7" w14:textId="335B1E1C" w:rsidR="007107A4" w:rsidRPr="007107A4" w:rsidRDefault="007107A4" w:rsidP="007107A4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024121DB" w14:textId="25B42A75" w:rsidR="00C74969" w:rsidRPr="007107A4" w:rsidRDefault="00C74969" w:rsidP="007107A4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C74969" w:rsidRPr="002C1903" w14:paraId="12BFD83A" w14:textId="72A4381E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3C9A8" w14:textId="77777777" w:rsidR="00C74969" w:rsidRPr="002C1903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Le</w:t>
            </w:r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BDE78" w14:textId="6FB54026" w:rsidR="00DD0613" w:rsidRPr="00173D93" w:rsidRDefault="00B34528" w:rsidP="00B253CB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-</w:t>
            </w: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4A0E" w14:textId="20EA9781" w:rsidR="00C74969" w:rsidRPr="00173D93" w:rsidRDefault="00C74969" w:rsidP="00FE554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66FFA3FE" w14:textId="77777777" w:rsidR="00C74969" w:rsidRPr="00173D93" w:rsidRDefault="00C74969" w:rsidP="0082442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2109CE1D" w14:textId="0C7E5E98" w:rsidR="00C74969" w:rsidRPr="00173D93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</w:tr>
      <w:tr w:rsidR="00C74969" w:rsidRPr="005D12DC" w14:paraId="0D61836D" w14:textId="105990AB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6D414" w14:textId="5D9BA81F" w:rsidR="00C74969" w:rsidRPr="002C1903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Dp</w:t>
            </w:r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E726" w14:textId="06243B41" w:rsidR="00C74969" w:rsidRPr="005D12DC" w:rsidRDefault="005D12DC" w:rsidP="00B253CB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</w:pPr>
            <w:r w:rsidRPr="005D12DC"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  <w:t>Stocks, flujos y el ciclo que oscila</w:t>
            </w: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5527" w14:textId="3E84FD3E" w:rsidR="00C74969" w:rsidRPr="005D12DC" w:rsidRDefault="00C61677" w:rsidP="00FE554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>
              <w:rPr>
                <w:rFonts w:ascii="Aptos Narrow" w:hAnsi="Aptos Narrow"/>
                <w:sz w:val="20"/>
                <w:szCs w:val="20"/>
                <w:lang w:val="es-419"/>
              </w:rPr>
              <w:t xml:space="preserve">Diapositivas </w:t>
            </w:r>
            <w:r w:rsidRPr="00C61677">
              <w:rPr>
                <w:rFonts w:ascii="Aptos Narrow" w:hAnsi="Aptos Narrow"/>
                <w:sz w:val="20"/>
                <w:szCs w:val="20"/>
                <w:lang w:val="es-419"/>
              </w:rPr>
              <w:t>que organiz</w:t>
            </w:r>
            <w:r>
              <w:rPr>
                <w:rFonts w:ascii="Aptos Narrow" w:hAnsi="Aptos Narrow"/>
                <w:sz w:val="20"/>
                <w:szCs w:val="20"/>
                <w:lang w:val="es-419"/>
              </w:rPr>
              <w:t>n</w:t>
            </w:r>
            <w:r w:rsidRPr="00C61677">
              <w:rPr>
                <w:rFonts w:ascii="Aptos Narrow" w:hAnsi="Aptos Narrow"/>
                <w:sz w:val="20"/>
                <w:szCs w:val="20"/>
                <w:lang w:val="es-419"/>
              </w:rPr>
              <w:t xml:space="preserve">a el aparato conceptual de la semana y sirve de guion visual para la sincrónica: la distinción stock/flujo, la bathtub metaphor, la ecuación dS/dt = Inflow − Outflow, polaridad y lazos R/B, y </w:t>
            </w:r>
            <w:r>
              <w:rPr>
                <w:rFonts w:ascii="Aptos Narrow" w:hAnsi="Aptos Narrow"/>
                <w:sz w:val="20"/>
                <w:szCs w:val="20"/>
                <w:lang w:val="es-419"/>
              </w:rPr>
              <w:t xml:space="preserve">las demoras </w:t>
            </w:r>
            <w:r w:rsidRPr="00C61677">
              <w:rPr>
                <w:rFonts w:ascii="Aptos Narrow" w:hAnsi="Aptos Narrow"/>
                <w:sz w:val="20"/>
                <w:szCs w:val="20"/>
                <w:lang w:val="es-419"/>
              </w:rPr>
              <w:t>como fuente de oscilación. Cierra visualizando el ciclo inversión-capacidad de Ford (sobreinversión-escasez) como montaje de los bloques anteriores, para que el estudiante llegue al Lab con la estructura ya mapeada.</w:t>
            </w: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4E535EC5" w14:textId="3482EDD1" w:rsidR="00C74969" w:rsidRPr="005D12DC" w:rsidRDefault="00C61677" w:rsidP="0082442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C61677">
              <w:rPr>
                <w:rFonts w:ascii="Aptos Narrow" w:hAnsi="Aptos Narrow"/>
                <w:sz w:val="20"/>
                <w:szCs w:val="20"/>
              </w:rPr>
              <w:t>Sterman, J. D. (2000). Business Dynamics (Cap. 1–5). McGraw-Hill. Ford, A. (1999). Cycles in competitive electricity markets: a simulation study of the western United States. Energy Policy, 27, 637–658.</w:t>
            </w: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570FBCD9" w14:textId="1B31533F" w:rsidR="00C74969" w:rsidRPr="005D12DC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</w:tr>
      <w:tr w:rsidR="00D45F58" w:rsidRPr="00794DB8" w14:paraId="7DB70473" w14:textId="1BDB89EC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8BBD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BA04C" w14:textId="77777777" w:rsidR="00D45F58" w:rsidRPr="002C1903" w:rsidRDefault="00D45F58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PrEv</w:t>
            </w:r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6A31" w14:textId="7A0BB01E" w:rsidR="00D45F58" w:rsidRPr="00173D93" w:rsidRDefault="00794DB8" w:rsidP="00B253CB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794DB8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Stock o flujo</w:t>
            </w: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8089" w14:textId="3AED1168" w:rsidR="00D45F58" w:rsidRPr="00794DB8" w:rsidRDefault="00794DB8" w:rsidP="00FE554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794DB8">
              <w:rPr>
                <w:rFonts w:ascii="Aptos Narrow" w:hAnsi="Aptos Narrow"/>
                <w:sz w:val="20"/>
                <w:szCs w:val="20"/>
                <w:lang w:val="es-419"/>
              </w:rPr>
              <w:t xml:space="preserve">Quiz breve (8–10 preguntas) previo a la sincrónica. Verifica el mínimo: distinguir un stock de un flujo en un texto descriptivo, predecir el comportamiento cualitativo de un stock dado su inflow y outflow, clasificar un </w:t>
            </w:r>
            <w:r>
              <w:rPr>
                <w:rFonts w:ascii="Aptos Narrow" w:hAnsi="Aptos Narrow"/>
                <w:sz w:val="20"/>
                <w:szCs w:val="20"/>
                <w:lang w:val="es-419"/>
              </w:rPr>
              <w:t>ciclo</w:t>
            </w:r>
            <w:r w:rsidRPr="00794DB8">
              <w:rPr>
                <w:rFonts w:ascii="Aptos Narrow" w:hAnsi="Aptos Narrow"/>
                <w:sz w:val="20"/>
                <w:szCs w:val="20"/>
                <w:lang w:val="es-419"/>
              </w:rPr>
              <w:t xml:space="preserve"> como de refuerzo o de balance, y anticipar el efecto de duplicar un retardo sobre la amplitud de la oscilación.</w:t>
            </w: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1C812545" w14:textId="2EEF383B" w:rsidR="00D45F58" w:rsidRPr="00794DB8" w:rsidRDefault="00794DB8" w:rsidP="00476017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794DB8">
              <w:rPr>
                <w:rFonts w:ascii="Aptos Narrow" w:hAnsi="Aptos Narrow"/>
                <w:sz w:val="20"/>
                <w:szCs w:val="20"/>
              </w:rPr>
              <w:t>Sterman, J. D. (2000). Business Dynamics (Cap. 1–5). McGraw-Hill. Meadows, D. H. (2008). Thinking in Systems: A Primer (Cap. 3). Chelsea Green.</w:t>
            </w: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5046F109" w14:textId="408A80EF" w:rsidR="00D45F58" w:rsidRPr="00794DB8" w:rsidRDefault="00D45F58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</w:tr>
      <w:tr w:rsidR="00C74969" w:rsidRPr="005354C3" w14:paraId="6A94E655" w14:textId="7223C33E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D1C4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2A197" w14:textId="65FAB545" w:rsidR="00C74969" w:rsidRPr="002C1903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Fo</w:t>
            </w:r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E1AC3" w14:textId="115A493D" w:rsidR="00C74969" w:rsidRPr="00887E3F" w:rsidRDefault="00B34528" w:rsidP="00B253CB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</w:pPr>
            <w:r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  <w:t>-</w:t>
            </w: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7CE3" w14:textId="3BFC248F" w:rsidR="00C74969" w:rsidRPr="00173D93" w:rsidRDefault="00C74969" w:rsidP="00FE554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1AF5F6EC" w14:textId="0E21A679" w:rsidR="00C74969" w:rsidRPr="00887E3F" w:rsidRDefault="00C74969" w:rsidP="0082442A">
            <w:pPr>
              <w:spacing w:after="40"/>
              <w:rPr>
                <w:rFonts w:ascii="Aptos Narrow" w:hAnsi="Aptos Narrow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610618E2" w14:textId="02AF5253" w:rsidR="00C74969" w:rsidRPr="004E2530" w:rsidRDefault="00C74969" w:rsidP="0082442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</w:rPr>
            </w:pPr>
          </w:p>
        </w:tc>
      </w:tr>
      <w:tr w:rsidR="00FE554A" w:rsidRPr="00794DB8" w14:paraId="751729BB" w14:textId="77777777" w:rsidTr="00FE554A">
        <w:tc>
          <w:tcPr>
            <w:tcW w:w="662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D1D1D1" w:themeFill="background2" w:themeFillShade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FB523" w14:textId="628859AC" w:rsidR="00FE554A" w:rsidRPr="002C1903" w:rsidRDefault="00FE554A" w:rsidP="00FE554A">
            <w:pPr>
              <w:spacing w:after="4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</w:pPr>
            <w:r w:rsidRPr="002C1903">
              <w:rPr>
                <w:rFonts w:ascii="Aptos Narrow" w:hAnsi="Aptos Narrow"/>
                <w:b/>
                <w:bCs/>
                <w:color w:val="1E2761"/>
                <w:sz w:val="20"/>
                <w:szCs w:val="20"/>
              </w:rPr>
              <w:t>Lab</w:t>
            </w:r>
          </w:p>
        </w:tc>
        <w:tc>
          <w:tcPr>
            <w:tcW w:w="1439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D30A" w14:textId="29517495" w:rsidR="00FE554A" w:rsidRPr="00794DB8" w:rsidRDefault="00794DB8" w:rsidP="00B253CB">
            <w:pPr>
              <w:spacing w:after="0"/>
              <w:jc w:val="center"/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</w:pPr>
            <w:r w:rsidRPr="00794DB8">
              <w:rPr>
                <w:rFonts w:ascii="Aptos Narrow" w:hAnsi="Aptos Narrow"/>
                <w:b/>
                <w:bCs/>
                <w:color w:val="1E2761"/>
                <w:sz w:val="20"/>
                <w:szCs w:val="20"/>
                <w:lang w:val="es-419"/>
              </w:rPr>
              <w:t>Modelo del ciclo inversión-capacidad del SIN</w:t>
            </w:r>
          </w:p>
        </w:tc>
        <w:tc>
          <w:tcPr>
            <w:tcW w:w="4724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0D982" w14:textId="48E537FE" w:rsidR="00FE554A" w:rsidRPr="00CF4763" w:rsidRDefault="007F5820" w:rsidP="00FE554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7F5820">
              <w:rPr>
                <w:rFonts w:ascii="Aptos Narrow" w:hAnsi="Aptos Narrow"/>
                <w:sz w:val="20"/>
                <w:szCs w:val="20"/>
                <w:lang w:val="es-419"/>
              </w:rPr>
              <w:t>Notebook semi-completo. (1) Definir stocks (Capacidad_Instalada, Pipeline_Construcción, Demanda), flujos (inicio_proyectos, puesta_servicio, retiro, crecimiento_demanda) y auxiliares (gap_oferta_demanda, precio_bolsa). (2) Implementar las ecuaciones diferenciales con scipy.integrate. (3) Calibrar con datos históricos del SIN y observar las oscilaciones precio-capacidad. (4) Ejercicio de intuición: predecir, simular y comparar al duplicar el retardo constructor.</w:t>
            </w:r>
          </w:p>
        </w:tc>
        <w:tc>
          <w:tcPr>
            <w:tcW w:w="193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</w:tcPr>
          <w:p w14:paraId="26B06468" w14:textId="24EC409A" w:rsidR="00054461" w:rsidRPr="00794DB8" w:rsidRDefault="007F5820" w:rsidP="00FE554A">
            <w:pPr>
              <w:spacing w:after="40"/>
              <w:rPr>
                <w:rFonts w:ascii="Aptos Narrow" w:hAnsi="Aptos Narrow"/>
                <w:sz w:val="20"/>
                <w:szCs w:val="20"/>
                <w:lang w:val="es-419"/>
              </w:rPr>
            </w:pPr>
            <w:r w:rsidRPr="007F5820">
              <w:rPr>
                <w:rFonts w:ascii="Aptos Narrow" w:hAnsi="Aptos Narrow"/>
                <w:sz w:val="20"/>
                <w:szCs w:val="20"/>
              </w:rPr>
              <w:t>Ford, A. (1999). Cycles in competitive electricity markets: a simulation study of the western United States. Energy Policy, 27, 637–658.</w:t>
            </w:r>
          </w:p>
        </w:tc>
        <w:tc>
          <w:tcPr>
            <w:tcW w:w="1080" w:type="dxa"/>
            <w:tcBorders>
              <w:top w:val="single" w:sz="4" w:space="0" w:color="B0B8C9"/>
              <w:left w:val="single" w:sz="4" w:space="0" w:color="B0B8C9"/>
              <w:bottom w:val="single" w:sz="4" w:space="0" w:color="B0B8C9"/>
              <w:right w:val="single" w:sz="4" w:space="0" w:color="B0B8C9"/>
            </w:tcBorders>
            <w:shd w:val="clear" w:color="auto" w:fill="F5F7FB"/>
            <w:vAlign w:val="center"/>
          </w:tcPr>
          <w:p w14:paraId="3A0536E1" w14:textId="02BCF930" w:rsidR="00FE554A" w:rsidRPr="00794DB8" w:rsidRDefault="00FE554A" w:rsidP="00FE554A">
            <w:pPr>
              <w:spacing w:after="40"/>
              <w:jc w:val="center"/>
              <w:rPr>
                <w:rFonts w:ascii="Aptos Narrow" w:hAnsi="Aptos Narrow"/>
                <w:sz w:val="20"/>
                <w:szCs w:val="20"/>
                <w:lang w:val="es-419"/>
              </w:rPr>
            </w:pPr>
          </w:p>
        </w:tc>
      </w:tr>
    </w:tbl>
    <w:p w14:paraId="5478D1CF" w14:textId="77777777" w:rsidR="00D752A9" w:rsidRPr="00794DB8" w:rsidRDefault="00D752A9" w:rsidP="0025187E">
      <w:pPr>
        <w:spacing w:before="60" w:after="60" w:line="300" w:lineRule="auto"/>
        <w:jc w:val="both"/>
        <w:rPr>
          <w:rFonts w:ascii="Aptos Narrow" w:hAnsi="Aptos Narrow"/>
          <w:sz w:val="22"/>
          <w:szCs w:val="22"/>
          <w:lang w:val="es-419"/>
        </w:rPr>
      </w:pPr>
    </w:p>
    <w:sectPr w:rsidR="00D752A9" w:rsidRPr="00794DB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7FD89" w14:textId="77777777" w:rsidR="00A501F8" w:rsidRDefault="00A501F8" w:rsidP="00DC6E4E">
      <w:pPr>
        <w:spacing w:after="0" w:line="240" w:lineRule="auto"/>
      </w:pPr>
      <w:r>
        <w:separator/>
      </w:r>
    </w:p>
  </w:endnote>
  <w:endnote w:type="continuationSeparator" w:id="0">
    <w:p w14:paraId="26267AF1" w14:textId="77777777" w:rsidR="00A501F8" w:rsidRDefault="00A501F8" w:rsidP="00DC6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E6E47" w14:textId="77777777" w:rsidR="00A501F8" w:rsidRDefault="00A501F8" w:rsidP="00DC6E4E">
      <w:pPr>
        <w:spacing w:after="0" w:line="240" w:lineRule="auto"/>
      </w:pPr>
      <w:r>
        <w:separator/>
      </w:r>
    </w:p>
  </w:footnote>
  <w:footnote w:type="continuationSeparator" w:id="0">
    <w:p w14:paraId="709D92FA" w14:textId="77777777" w:rsidR="00A501F8" w:rsidRDefault="00A501F8" w:rsidP="00DC6E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6CFC3" w14:textId="18A0ADB1" w:rsidR="00DC6E4E" w:rsidRDefault="002338A3">
    <w:pPr>
      <w:pStyle w:val="Header"/>
    </w:pPr>
    <w:r w:rsidRPr="00BB53F1">
      <w:rPr>
        <w:noProof/>
      </w:rPr>
      <w:drawing>
        <wp:anchor distT="0" distB="0" distL="114300" distR="114300" simplePos="0" relativeHeight="251659264" behindDoc="0" locked="0" layoutInCell="1" allowOverlap="1" wp14:anchorId="1BA7A728" wp14:editId="5B337B58">
          <wp:simplePos x="0" y="0"/>
          <wp:positionH relativeFrom="column">
            <wp:posOffset>3090545</wp:posOffset>
          </wp:positionH>
          <wp:positionV relativeFrom="paragraph">
            <wp:posOffset>-184785</wp:posOffset>
          </wp:positionV>
          <wp:extent cx="3216275" cy="424180"/>
          <wp:effectExtent l="0" t="0" r="3175" b="0"/>
          <wp:wrapSquare wrapText="bothSides"/>
          <wp:docPr id="1302482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24824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16275" cy="424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53F1">
      <w:rPr>
        <w:noProof/>
      </w:rPr>
      <w:drawing>
        <wp:anchor distT="0" distB="0" distL="114300" distR="114300" simplePos="0" relativeHeight="251658240" behindDoc="0" locked="0" layoutInCell="1" allowOverlap="1" wp14:anchorId="6AE28791" wp14:editId="24795A35">
          <wp:simplePos x="0" y="0"/>
          <wp:positionH relativeFrom="page">
            <wp:posOffset>468085</wp:posOffset>
          </wp:positionH>
          <wp:positionV relativeFrom="paragraph">
            <wp:posOffset>-272687</wp:posOffset>
          </wp:positionV>
          <wp:extent cx="2743200" cy="524510"/>
          <wp:effectExtent l="0" t="0" r="0" b="8890"/>
          <wp:wrapSquare wrapText="bothSides"/>
          <wp:docPr id="169881504" name="Picture 1" descr="Principios de ingeniería de software automatizada y ágil Programa de  Certificado MasterTrack® | Cours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incipios de ingeniería de software automatizada y ágil Programa de  Certificado MasterTrack® | Courser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61" b="25845"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5245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7F41"/>
    <w:multiLevelType w:val="multilevel"/>
    <w:tmpl w:val="630E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EB12F6"/>
    <w:multiLevelType w:val="multilevel"/>
    <w:tmpl w:val="433A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076D51"/>
    <w:multiLevelType w:val="multilevel"/>
    <w:tmpl w:val="066E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998017">
    <w:abstractNumId w:val="0"/>
  </w:num>
  <w:num w:numId="2" w16cid:durableId="1987319963">
    <w:abstractNumId w:val="2"/>
  </w:num>
  <w:num w:numId="3" w16cid:durableId="153403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3DFBEE"/>
    <w:rsid w:val="00020D8C"/>
    <w:rsid w:val="00054461"/>
    <w:rsid w:val="00063BF6"/>
    <w:rsid w:val="0007105B"/>
    <w:rsid w:val="00080A5D"/>
    <w:rsid w:val="000C569E"/>
    <w:rsid w:val="000D061B"/>
    <w:rsid w:val="00173D93"/>
    <w:rsid w:val="001928AB"/>
    <w:rsid w:val="001D4C6D"/>
    <w:rsid w:val="001D681C"/>
    <w:rsid w:val="001E0235"/>
    <w:rsid w:val="002338A3"/>
    <w:rsid w:val="0025187E"/>
    <w:rsid w:val="002C1903"/>
    <w:rsid w:val="002D2D04"/>
    <w:rsid w:val="00416939"/>
    <w:rsid w:val="00442043"/>
    <w:rsid w:val="0045781F"/>
    <w:rsid w:val="00476017"/>
    <w:rsid w:val="004D07B2"/>
    <w:rsid w:val="004E2530"/>
    <w:rsid w:val="005354C3"/>
    <w:rsid w:val="00566DB3"/>
    <w:rsid w:val="005C61BF"/>
    <w:rsid w:val="005D12DC"/>
    <w:rsid w:val="006006AF"/>
    <w:rsid w:val="00636DF5"/>
    <w:rsid w:val="006A403D"/>
    <w:rsid w:val="006B3AAC"/>
    <w:rsid w:val="006D6E60"/>
    <w:rsid w:val="007107A4"/>
    <w:rsid w:val="00711C80"/>
    <w:rsid w:val="0073061D"/>
    <w:rsid w:val="007365C0"/>
    <w:rsid w:val="00736FA3"/>
    <w:rsid w:val="00756F8E"/>
    <w:rsid w:val="00774065"/>
    <w:rsid w:val="00794DB8"/>
    <w:rsid w:val="007D5182"/>
    <w:rsid w:val="007E46B6"/>
    <w:rsid w:val="007E5FB9"/>
    <w:rsid w:val="007F5820"/>
    <w:rsid w:val="00812C9A"/>
    <w:rsid w:val="0082442A"/>
    <w:rsid w:val="00824BC0"/>
    <w:rsid w:val="00845267"/>
    <w:rsid w:val="00874058"/>
    <w:rsid w:val="00887E3F"/>
    <w:rsid w:val="00893A26"/>
    <w:rsid w:val="008E2E48"/>
    <w:rsid w:val="009222D0"/>
    <w:rsid w:val="0094593B"/>
    <w:rsid w:val="00947909"/>
    <w:rsid w:val="009668D6"/>
    <w:rsid w:val="009B6C32"/>
    <w:rsid w:val="009C651E"/>
    <w:rsid w:val="00A501F8"/>
    <w:rsid w:val="00A67E34"/>
    <w:rsid w:val="00AD55AB"/>
    <w:rsid w:val="00B17459"/>
    <w:rsid w:val="00B253CB"/>
    <w:rsid w:val="00B34528"/>
    <w:rsid w:val="00BB0C78"/>
    <w:rsid w:val="00BB53F1"/>
    <w:rsid w:val="00BC56C4"/>
    <w:rsid w:val="00C04E34"/>
    <w:rsid w:val="00C06226"/>
    <w:rsid w:val="00C61677"/>
    <w:rsid w:val="00C74969"/>
    <w:rsid w:val="00CC1613"/>
    <w:rsid w:val="00CE7C5D"/>
    <w:rsid w:val="00CF4763"/>
    <w:rsid w:val="00D13B8D"/>
    <w:rsid w:val="00D45F58"/>
    <w:rsid w:val="00D752A9"/>
    <w:rsid w:val="00DC52DD"/>
    <w:rsid w:val="00DC6E4E"/>
    <w:rsid w:val="00DD0613"/>
    <w:rsid w:val="00DE7B13"/>
    <w:rsid w:val="00E20D7E"/>
    <w:rsid w:val="00E27FCE"/>
    <w:rsid w:val="00EB7720"/>
    <w:rsid w:val="00F07D53"/>
    <w:rsid w:val="00F2295E"/>
    <w:rsid w:val="00F86456"/>
    <w:rsid w:val="00F87CC9"/>
    <w:rsid w:val="00F87ED4"/>
    <w:rsid w:val="00F93AB0"/>
    <w:rsid w:val="00FB5012"/>
    <w:rsid w:val="00FD13F6"/>
    <w:rsid w:val="00FE554A"/>
    <w:rsid w:val="00FF3941"/>
    <w:rsid w:val="743DF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182F03"/>
  <w15:chartTrackingRefBased/>
  <w15:docId w15:val="{2F30885E-0CF2-4EBA-81A8-B63E628AB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6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080A5D"/>
    <w:pPr>
      <w:spacing w:before="240" w:after="120" w:line="240" w:lineRule="auto"/>
      <w:outlineLvl w:val="1"/>
    </w:pPr>
    <w:rPr>
      <w:rFonts w:ascii="Calibri" w:eastAsia="Calibri" w:hAnsi="Calibri" w:cs="Calibri"/>
      <w:b/>
      <w:bCs/>
      <w:color w:val="065A82"/>
      <w:sz w:val="26"/>
      <w:szCs w:val="26"/>
      <w:lang w:val="es-CO" w:eastAsia="es-MX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2A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6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6E4E"/>
  </w:style>
  <w:style w:type="paragraph" w:styleId="Footer">
    <w:name w:val="footer"/>
    <w:basedOn w:val="Normal"/>
    <w:link w:val="FooterChar"/>
    <w:uiPriority w:val="99"/>
    <w:unhideWhenUsed/>
    <w:rsid w:val="00DC6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E4E"/>
  </w:style>
  <w:style w:type="character" w:customStyle="1" w:styleId="Heading2Char">
    <w:name w:val="Heading 2 Char"/>
    <w:basedOn w:val="DefaultParagraphFont"/>
    <w:link w:val="Heading2"/>
    <w:uiPriority w:val="9"/>
    <w:rsid w:val="00080A5D"/>
    <w:rPr>
      <w:rFonts w:ascii="Calibri" w:eastAsia="Calibri" w:hAnsi="Calibri" w:cs="Calibri"/>
      <w:b/>
      <w:bCs/>
      <w:color w:val="065A82"/>
      <w:sz w:val="26"/>
      <w:szCs w:val="26"/>
      <w:lang w:val="es-CO" w:eastAsia="es-MX"/>
    </w:rPr>
  </w:style>
  <w:style w:type="character" w:customStyle="1" w:styleId="Heading1Char">
    <w:name w:val="Heading 1 Char"/>
    <w:basedOn w:val="DefaultParagraphFont"/>
    <w:link w:val="Heading1"/>
    <w:uiPriority w:val="9"/>
    <w:rsid w:val="007E4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2A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824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Benavides Santacruz</dc:creator>
  <cp:keywords/>
  <dc:description/>
  <cp:lastModifiedBy>Daniel Benavides</cp:lastModifiedBy>
  <cp:revision>84</cp:revision>
  <cp:lastPrinted>2026-05-29T16:52:00Z</cp:lastPrinted>
  <dcterms:created xsi:type="dcterms:W3CDTF">2026-05-26T16:58:00Z</dcterms:created>
  <dcterms:modified xsi:type="dcterms:W3CDTF">2026-06-28T23:29:00Z</dcterms:modified>
</cp:coreProperties>
</file>