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1DDDF15">
        <w:rPr>
          <w:rFonts w:ascii="Aptos Narrow" w:hAnsi="Aptos Narrow"/>
          <w:b/>
          <w:bCs/>
          <w:lang w:val="es-419"/>
        </w:rPr>
        <w:t>SCRIPT</w:t>
      </w:r>
      <w:r w:rsidR="00CA7B83" w:rsidRPr="31DDDF15">
        <w:rPr>
          <w:rFonts w:ascii="Aptos Narrow" w:hAnsi="Aptos Narrow"/>
          <w:b/>
          <w:bCs/>
          <w:lang w:val="es-419"/>
        </w:rPr>
        <w:t xml:space="preserve"> SUGERIDO</w:t>
      </w:r>
      <w:bookmarkEnd w:id="0"/>
    </w:p>
    <w:p w14:paraId="20A941CA" w14:textId="1CD7C6FF" w:rsidR="682CE3D8" w:rsidRPr="00C4053D" w:rsidRDefault="682CE3D8" w:rsidP="31DDDF15">
      <w:pPr>
        <w:pStyle w:val="Heading2"/>
        <w:jc w:val="both"/>
        <w:rPr>
          <w:rFonts w:ascii="Aptos Narrow" w:eastAsia="Aptos Narrow" w:hAnsi="Aptos Narrow" w:cs="Aptos Narrow"/>
          <w:sz w:val="22"/>
          <w:szCs w:val="22"/>
          <w:lang w:val="es-419"/>
        </w:rPr>
      </w:pPr>
      <w:r w:rsidRPr="31DDDF15">
        <w:rPr>
          <w:rFonts w:ascii="Aptos Narrow" w:eastAsia="Aptos Narrow" w:hAnsi="Aptos Narrow" w:cs="Aptos Narrow"/>
          <w:sz w:val="22"/>
          <w:szCs w:val="22"/>
        </w:rPr>
        <w:t>SEMANA 5: Dinámica de Sistemas II — Políticas, Escenarios e Incertidumbre</w:t>
      </w:r>
    </w:p>
    <w:p w14:paraId="7B0BB3E1" w14:textId="61D9AD6A" w:rsidR="682CE3D8" w:rsidRPr="00C4053D" w:rsidRDefault="682CE3D8" w:rsidP="31DDDF15">
      <w:pPr>
        <w:spacing w:after="80"/>
        <w:jc w:val="both"/>
        <w:rPr>
          <w:rFonts w:ascii="Aptos Narrow" w:eastAsia="Aptos Narrow" w:hAnsi="Aptos Narrow" w:cs="Aptos Narrow"/>
          <w:color w:val="B85042"/>
          <w:sz w:val="22"/>
          <w:szCs w:val="22"/>
          <w:lang w:val="es-419"/>
        </w:rPr>
      </w:pPr>
      <w:r w:rsidRPr="31DDDF15">
        <w:rPr>
          <w:rFonts w:ascii="Aptos Narrow" w:eastAsia="Aptos Narrow" w:hAnsi="Aptos Narrow" w:cs="Aptos Narrow"/>
          <w:i/>
          <w:iCs/>
          <w:color w:val="B85042"/>
          <w:sz w:val="22"/>
          <w:szCs w:val="22"/>
          <w:lang w:val="es-CO"/>
        </w:rPr>
        <w:t>Caso ancla: Efecto del Cargo por Confiabilidad y la entrada de FNCER en el mercado</w:t>
      </w:r>
    </w:p>
    <w:p w14:paraId="3030783B" w14:textId="24180C90" w:rsidR="682CE3D8" w:rsidRPr="00C4053D" w:rsidRDefault="682CE3D8" w:rsidP="31DDDF15">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b/>
          <w:bCs/>
          <w:color w:val="1E2761"/>
          <w:sz w:val="22"/>
          <w:szCs w:val="22"/>
          <w:lang w:val="es-CO"/>
        </w:rPr>
        <w:t xml:space="preserve">Resultados de Aprendizaje verificados: </w:t>
      </w:r>
      <w:r w:rsidRPr="31DDDF15">
        <w:rPr>
          <w:rFonts w:ascii="Aptos Narrow" w:eastAsia="Aptos Narrow" w:hAnsi="Aptos Narrow" w:cs="Aptos Narrow"/>
          <w:color w:val="000000" w:themeColor="text1"/>
          <w:sz w:val="22"/>
          <w:szCs w:val="22"/>
          <w:lang w:val="es-CO"/>
        </w:rPr>
        <w:t>RAC 3 (alto) · RAC 4 (alto) · Checkpoint Avance 2</w:t>
      </w:r>
      <w:r w:rsidRPr="31DDDF15">
        <w:rPr>
          <w:rFonts w:ascii="Aptos Narrow" w:eastAsia="Aptos Narrow" w:hAnsi="Aptos Narrow" w:cs="Aptos Narrow"/>
          <w:color w:val="5C6478"/>
          <w:sz w:val="22"/>
          <w:szCs w:val="22"/>
          <w:lang w:val="es-CO"/>
        </w:rPr>
        <w:t xml:space="preserve">  ·  </w:t>
      </w:r>
      <w:r w:rsidRPr="31DDDF15">
        <w:rPr>
          <w:rFonts w:ascii="Aptos Narrow" w:eastAsia="Aptos Narrow" w:hAnsi="Aptos Narrow" w:cs="Aptos Narrow"/>
          <w:b/>
          <w:bCs/>
          <w:color w:val="1E2761"/>
          <w:sz w:val="22"/>
          <w:szCs w:val="22"/>
          <w:lang w:val="es-CO"/>
        </w:rPr>
        <w:t xml:space="preserve">RA del programa: </w:t>
      </w:r>
      <w:r w:rsidRPr="31DDDF15">
        <w:rPr>
          <w:rFonts w:ascii="Aptos Narrow" w:eastAsia="Aptos Narrow" w:hAnsi="Aptos Narrow" w:cs="Aptos Narrow"/>
          <w:color w:val="000000" w:themeColor="text1"/>
          <w:sz w:val="22"/>
          <w:szCs w:val="22"/>
          <w:lang w:val="es-CO"/>
        </w:rPr>
        <w:t>RA1.2, RA1.5, RA2.2, RA3.2, RA3.3, RA4</w:t>
      </w:r>
    </w:p>
    <w:p w14:paraId="29039046" w14:textId="71CF177B" w:rsidR="682CE3D8" w:rsidRPr="00D2228B" w:rsidRDefault="682CE3D8" w:rsidP="31DDDF15">
      <w:pPr>
        <w:spacing w:before="60" w:after="60" w:line="300" w:lineRule="auto"/>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color w:val="000000" w:themeColor="text1"/>
          <w:sz w:val="22"/>
          <w:szCs w:val="22"/>
          <w:lang w:val="es-CO"/>
        </w:rPr>
        <w:t>Se profundiza en la dinámica de sistemas aplicando ciclos positivos, ciclos negativos y retardos al caso del Cargo por Confiabilidad y la entrada acelerada de FNCER. Se extiende el modelo para incorporar intervenciones de política (CxC, subastas FNCER, impuesto al carbono) y se exploran escenarios bajo incertidumbre. El estudiante transita de "¿cómo se comporta el sistema?" a "¿qué opciones tiene un tomador de decisiones cuando el futuro es radicalmente incierto?" Se introduce la distinción entre riesgo (probabilidades conocidas) e incertidumbre profunda, y el principio de robustez sobre optimalidad: no buscar la estrategia "óptima" para un escenario, sino la que funciona "suficientemente bien" en todos.</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1DDDF15">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r w:rsidRPr="00DB274C">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r w:rsidRPr="00DB274C">
              <w:rPr>
                <w:rFonts w:ascii="Aptos Narrow" w:hAnsi="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1DDDF15">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Contenidos</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26B8F5A" w14:textId="14F6CF83" w:rsidR="31DDDF15" w:rsidRDefault="31DDDF15" w:rsidP="31DDDF15">
            <w:pPr>
              <w:spacing w:after="40"/>
              <w:jc w:val="both"/>
              <w:rPr>
                <w:rFonts w:ascii="Aptos Narrow" w:eastAsia="Aptos Narrow" w:hAnsi="Aptos Narrow" w:cs="Aptos Narrow"/>
                <w:color w:val="000000" w:themeColor="text1"/>
                <w:sz w:val="20"/>
                <w:szCs w:val="20"/>
                <w:lang w:val="es-CO"/>
              </w:rPr>
            </w:pPr>
            <w:r w:rsidRPr="31DDDF15">
              <w:rPr>
                <w:rFonts w:ascii="Aptos Narrow" w:eastAsia="Aptos Narrow" w:hAnsi="Aptos Narrow" w:cs="Aptos Narrow"/>
                <w:color w:val="000000" w:themeColor="text1"/>
                <w:sz w:val="20"/>
                <w:szCs w:val="20"/>
                <w:lang w:val="es-CO"/>
              </w:rPr>
              <w:t>Video-lecciones 5.1–5.4 (57 min): ciclos de refuerzo (crecimiento exponencial, bola de nieve); ciclos de balance (búsqueda de meta y oscilación); retardos como fuente de inestabilidad; intervenciones de política (CxC, subastas FNCER, impuesto al carbono): ¿dónde se insertan? análisis de sensibilidad; escenarios bajo incertidumbre profunda (Knight); 4 escenarios cualitativamente distintos; robustez sobre optimalidad y minimax regret; introducción conceptual a RDM (RAND). Lectura: Farmer et al. Science 2019; Arango &amp; Larsen 2011; Ley 2099 de 2021 (extractos).</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0EE8E8CA" w14:textId="77777777" w:rsidR="001E1FE5" w:rsidRPr="00DC0AC2" w:rsidRDefault="00CF7577" w:rsidP="001E1FE5">
      <w:pPr>
        <w:spacing w:after="60"/>
        <w:rPr>
          <w:rFonts w:ascii="Aptos Narrow" w:hAnsi="Aptos Narrow"/>
          <w:sz w:val="22"/>
          <w:szCs w:val="22"/>
          <w:lang w:val="es-419"/>
        </w:rPr>
      </w:pPr>
      <w:r w:rsidRPr="00DC0AC2">
        <w:rPr>
          <w:rFonts w:ascii="Aptos Narrow" w:hAnsi="Aptos Narrow"/>
          <w:b/>
          <w:bCs/>
          <w:color w:val="1F3864"/>
          <w:sz w:val="22"/>
          <w:szCs w:val="22"/>
          <w:lang w:val="es-419"/>
        </w:rPr>
        <w:t xml:space="preserve">Alcance de </w:t>
      </w:r>
      <w:r w:rsidR="00C52CFD" w:rsidRPr="00DC0AC2">
        <w:rPr>
          <w:rFonts w:ascii="Aptos Narrow" w:hAnsi="Aptos Narrow"/>
          <w:b/>
          <w:bCs/>
          <w:color w:val="1F3864"/>
          <w:sz w:val="22"/>
          <w:szCs w:val="22"/>
          <w:lang w:val="es-419"/>
        </w:rPr>
        <w:t>5.1</w:t>
      </w:r>
      <w:r w:rsidR="00114DF8" w:rsidRPr="00DC0AC2">
        <w:rPr>
          <w:rFonts w:ascii="Aptos Narrow" w:hAnsi="Aptos Narrow"/>
          <w:b/>
          <w:bCs/>
          <w:color w:val="1F3864"/>
          <w:sz w:val="22"/>
          <w:szCs w:val="22"/>
          <w:lang w:val="es-419"/>
        </w:rPr>
        <w:t xml:space="preserve">: </w:t>
      </w:r>
      <w:r w:rsidR="001E1FE5" w:rsidRPr="00DC0AC2">
        <w:rPr>
          <w:rFonts w:ascii="Aptos Narrow" w:hAnsi="Aptos Narrow"/>
          <w:sz w:val="22"/>
          <w:szCs w:val="22"/>
          <w:lang w:val="es-419"/>
        </w:rPr>
        <w:t>Ciclos de refuerzo y crecimiento exponencial; ciclos de balance y búsqueda de meta; retardos e inestabilidad; modos de comportamiento (crecimiento, meta, oscilación, curva S, sobrepaso y colapso)</w:t>
      </w:r>
    </w:p>
    <w:p w14:paraId="1DF344BD" w14:textId="77777777" w:rsidR="001E1FE5" w:rsidRPr="001844A9" w:rsidRDefault="001E1FE5" w:rsidP="001E1FE5">
      <w:pPr>
        <w:spacing w:before="280" w:after="120"/>
        <w:rPr>
          <w:rFonts w:ascii="Aptos Narrow" w:hAnsi="Aptos Narrow"/>
          <w:sz w:val="22"/>
          <w:szCs w:val="22"/>
          <w:lang w:val="es-419"/>
        </w:rPr>
      </w:pPr>
      <w:r w:rsidRPr="001844A9">
        <w:rPr>
          <w:rFonts w:ascii="Aptos Narrow" w:hAnsi="Aptos Narrow"/>
          <w:b/>
          <w:bCs/>
          <w:color w:val="1F3864"/>
          <w:sz w:val="22"/>
          <w:szCs w:val="22"/>
          <w:lang w:val="es-419"/>
        </w:rPr>
        <w:t>Segmento 1 — Leer el comportamiento antes de simular</w:t>
      </w:r>
    </w:p>
    <w:p w14:paraId="18A0C873"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La semana pasada aprendimos a construir modelos de dinámica de sistemas y vimos cómo la oscilación del sector eléctrico emerge de un lazo de balance con un retardo largo. Esta semana vamos a llevar esos modelos al terreno de las decisiones: dónde intervenir con políticas, cómo explorar escenarios y cómo decidir cuando el futuro es profundamente incierto. Pero antes de eso necesitamos afilar una habilidad que va a ser central en todo lo que sigue.</w:t>
      </w:r>
    </w:p>
    <w:p w14:paraId="6B36A9AF"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Esa habilidad es leer la estructura de un sistema y anticipar el comportamiento que va a producir, antes de simularlo. Es lo que distingue a un modelador experimentado: mira un diagrama de stocks y flujos y ya sospecha si eso va a crecer sin control, si va a estabilizarse, si va a oscilar o si va a colapsar. No es adivinación: es que existe un repertorio limitado de comportamientos característicos, y cada uno proviene de una combinación reconocible de lazos y retardos. A esos patrones se les llama modos de comportamiento, y hoy vamos a recorrerlos uno por uno.</w:t>
      </w:r>
    </w:p>
    <w:p w14:paraId="2B188A79"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Esto tiene una utilidad muy práctica que quiero hacer explícita desde ya. Cuando en el laboratorio de esta semana ustedes corran el modelo con una política nueva y vean una curva en pantalla, van a necesitar interpretarla: ¿esta oscilación que aparece es un resultado real del sistema o un error de mi modelo? ¿este crecimiento se va a estabilizar solo o se va a disparar? Conocer los modos de comportamiento y su origen estructural es lo que permite responder esas preguntas con criterio en lugar de a ojo.</w:t>
      </w:r>
    </w:p>
    <w:p w14:paraId="67850D03" w14:textId="77777777" w:rsidR="001E1FE5" w:rsidRPr="001844A9" w:rsidRDefault="001E1FE5" w:rsidP="001E1FE5">
      <w:pPr>
        <w:spacing w:before="280" w:after="120"/>
        <w:rPr>
          <w:rFonts w:ascii="Aptos Narrow" w:hAnsi="Aptos Narrow"/>
          <w:sz w:val="22"/>
          <w:szCs w:val="22"/>
          <w:lang w:val="es-419"/>
        </w:rPr>
      </w:pPr>
      <w:r w:rsidRPr="001844A9">
        <w:rPr>
          <w:rFonts w:ascii="Aptos Narrow" w:hAnsi="Aptos Narrow"/>
          <w:b/>
          <w:bCs/>
          <w:color w:val="1F3864"/>
          <w:sz w:val="22"/>
          <w:szCs w:val="22"/>
          <w:lang w:val="es-419"/>
        </w:rPr>
        <w:t>Segmento 2 — Ciclos de refuerzo: crecimiento y colapso exponencial</w:t>
      </w:r>
    </w:p>
    <w:p w14:paraId="765109BF"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Empecemos por el lazo de refuerzo, el que amplifica los cambios. Su comportamiento característico cuando actúa solo es el crecimiento exponencial: cada aumento genera las condiciones para un aumento mayor, en una espiral que se acelera. La forma de la curva es inconfundible, empieza lenta y casi imperceptible y luego se dispara hacia arriba con una pendiente cada vez más pronunciada.</w:t>
      </w:r>
    </w:p>
    <w:p w14:paraId="1DEFE68A"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Lo importante para un analista es que el crecimiento exponencial engaña sistemáticamente a la intuición en su fase temprana. Cuando algo crece exponencialmente pero todavía es pequeño, parece insignificante y fácil de ignorar; para cuando se vuelve evidente, ya es enorme y difícil de manejar. Esto explica por qué tantas transiciones tecnológicas toman por sorpresa a los incumbentes: la nueva tecnología pasa años siendo un nicho irrelevante y luego, en pocos años, redefine el mercado. La adopción solar que estudiamos en la semana tres tenía ese carácter, y las proyecciones lineales de demanda o de costos que ignoran un lazo de refuerzo activo suelen subestimar gravemente lo que viene.</w:t>
      </w:r>
    </w:p>
    <w:p w14:paraId="176C033E"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Hay una manera muy útil de pensar el crecimiento exponencial, y es en términos de tiempo de duplicación: cuánto tarda la cantidad en volverse el doble. Lo revelador es que ese tiempo es constante. Si algo se duplica cada cinco años, pasa de uno a dos en cinco años, y de cincuenta a cien en otros cinco años, aunque el salto absoluto sea cincuenta veces mayor. Esa constancia es lo que hace tan traicionera nuestra lectura: en la penúltima duplicación el sistema todavía está a la mitad del camino, y basta un solo periodo más para llegar al total. Si una tecnología representa hoy el cinco por ciento de la matriz y se duplica cada cuatro años, en poco más de una década está cerca de la mitad. Para un planificador que razona con crecimientos lineales, eso llega como una sorpresa, cuando en realidad estaba escrito en la estructura desde el principio.</w:t>
      </w:r>
    </w:p>
    <w:p w14:paraId="25C52376"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Y algo crucial: un lazo de refuerzo funciona igual de bien en ambas direcciones. Si el ciclo virtuoso se invierte, tenemos un colapso acelerado. Recuerden el episodio de El Niño: el precio sube, algunas térmicas dejan de generar porque pierden dinero, sale oferta, el precio sube más, y salen más plantas. Ese es un lazo de refuerzo operando en dirección destructiva, y su comportamiento característico es un desplome cada vez más rápido. Cuando encuentren un lazo de refuerzo en un sistema, la pregunta clave siempre es: ¿en qué dirección está girando hoy, y qué lo podría hacer girar al revés?</w:t>
      </w:r>
    </w:p>
    <w:p w14:paraId="16EE39B7" w14:textId="77777777" w:rsidR="001E1FE5" w:rsidRPr="001844A9" w:rsidRDefault="001E1FE5" w:rsidP="001E1FE5">
      <w:pPr>
        <w:spacing w:before="280" w:after="120"/>
        <w:rPr>
          <w:rFonts w:ascii="Aptos Narrow" w:hAnsi="Aptos Narrow"/>
          <w:sz w:val="22"/>
          <w:szCs w:val="22"/>
          <w:lang w:val="es-419"/>
        </w:rPr>
      </w:pPr>
      <w:r w:rsidRPr="001844A9">
        <w:rPr>
          <w:rFonts w:ascii="Aptos Narrow" w:hAnsi="Aptos Narrow"/>
          <w:b/>
          <w:bCs/>
          <w:color w:val="1F3864"/>
          <w:sz w:val="22"/>
          <w:szCs w:val="22"/>
          <w:lang w:val="es-419"/>
        </w:rPr>
        <w:t>Segmento 3 — Ciclos de balance: búsqueda de meta y el papel del retardo</w:t>
      </w:r>
    </w:p>
    <w:p w14:paraId="4C28DEC5"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El lazo de balance produce un comportamiento completamente distinto: la búsqueda de meta. El sistema compara su estado actual con un objetivo, detecta la brecha, y actúa para cerrarla. La curva característica es una aproximación suave: cambio rápido al principio, cuando la brecha es grande, que se va desacelerando a medida que el sistema se acerca a su meta, hasta estabilizarse. Es el termostato, es la taza de café que se enfría hasta la temperatura ambiente, es el mercado que ajusta la oferta hasta igualar la demanda.</w:t>
      </w:r>
    </w:p>
    <w:p w14:paraId="56F71BBC"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Los lazos de balance son los que dan estabilidad a los sistemas, y son, en principio, buenas noticias: significan que el sistema tiene mecanismos de autocorrección. Pero, y aquí está la clave de toda esta lección, eso solo es cierto si la corrección es oportuna. Todo cambia cuando le agregamos un retardo.</w:t>
      </w:r>
    </w:p>
    <w:p w14:paraId="60EFD1EA"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Volvamos a la idea, ahora con precisión. Un lazo de balance con retardo ya no se aproxima suavemente a su meta: la sobrepasa. La razón es que el sistema sigue actuando con base en información vieja, en una brecha que ya se corrigió pero que él aún no ve. Piensen en una ducha con el agua caliente que tarda en llegar: usted abre más el grifo caliente porque el agua sale fría, y como no llega el cambio, abre todavía más; cuando por fin llega el calor acumulado, el agua sale hirviendo, entonces cierra de golpe, y unos segundos después vuelve a salir helada. Ese vaivén no viene de que usted decida mal, sino de que decide con información retrasada. El comportamiento característico de un lazo de balance con retardo es, entonces, la oscilación.</w:t>
      </w:r>
    </w:p>
    <w:p w14:paraId="6B54D6F2"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Y la magnitud del retardo determina la severidad de la oscilación. Retardos cortos producen ajustes suaves con quizás un pequeño sobrepaso que se amortigua rápido. Retardos largos producen oscilaciones amplias y persistentes, que pueden tardar décadas en calmarse, o no calmarse nunca. Es exactamente lo que ocurre con el retardo constructor del sector eléctrico y su ciclo de sobreinversión y escasez, y es por eso que en el laboratorio de la semana pasada duplicar el retardo hacía la oscilación más amplia y más lenta.</w:t>
      </w:r>
    </w:p>
    <w:p w14:paraId="30C6F30F" w14:textId="77777777" w:rsidR="001E1FE5" w:rsidRPr="001844A9" w:rsidRDefault="001E1FE5" w:rsidP="001E1FE5">
      <w:pPr>
        <w:pBdr>
          <w:left w:val="single" w:sz="18" w:space="12" w:color="9C6500"/>
        </w:pBdr>
        <w:spacing w:before="120"/>
        <w:rPr>
          <w:rFonts w:ascii="Aptos Narrow" w:hAnsi="Aptos Narrow"/>
          <w:sz w:val="22"/>
          <w:szCs w:val="22"/>
          <w:lang w:val="es-419"/>
        </w:rPr>
      </w:pPr>
      <w:r w:rsidRPr="001844A9">
        <w:rPr>
          <w:rFonts w:ascii="Aptos Narrow" w:hAnsi="Aptos Narrow"/>
          <w:b/>
          <w:bCs/>
          <w:color w:val="9C6500"/>
          <w:sz w:val="22"/>
          <w:szCs w:val="22"/>
          <w:lang w:val="es-419"/>
        </w:rPr>
        <w:t xml:space="preserve">[QUIZ EMBEBIDO] </w:t>
      </w:r>
      <w:r w:rsidRPr="001844A9">
        <w:rPr>
          <w:rFonts w:ascii="Aptos Narrow" w:hAnsi="Aptos Narrow"/>
          <w:i/>
          <w:iCs/>
          <w:color w:val="555555"/>
          <w:sz w:val="22"/>
          <w:szCs w:val="22"/>
          <w:lang w:val="es-419"/>
        </w:rPr>
        <w:t>Se describen tres situaciones del sector energético: una donde una tecnología crece aceleradamente por adopción social, otra donde un embalse se llena progresivamente hasta su nivel objetivo, y otra donde el precio y la capacidad suben y bajan cíclicamente. El estudiante debe identificar en cada caso qué tipo de lazo domina y si hay un retardo relevante.</w:t>
      </w:r>
    </w:p>
    <w:p w14:paraId="5B6744B7" w14:textId="77777777" w:rsidR="001E1FE5" w:rsidRPr="001844A9" w:rsidRDefault="001E1FE5" w:rsidP="001E1FE5">
      <w:pPr>
        <w:spacing w:before="280" w:after="120"/>
        <w:rPr>
          <w:rFonts w:ascii="Aptos Narrow" w:hAnsi="Aptos Narrow"/>
          <w:sz w:val="22"/>
          <w:szCs w:val="22"/>
          <w:lang w:val="es-419"/>
        </w:rPr>
      </w:pPr>
      <w:r w:rsidRPr="001844A9">
        <w:rPr>
          <w:rFonts w:ascii="Aptos Narrow" w:hAnsi="Aptos Narrow"/>
          <w:b/>
          <w:bCs/>
          <w:color w:val="1F3864"/>
          <w:sz w:val="22"/>
          <w:szCs w:val="22"/>
          <w:lang w:val="es-419"/>
        </w:rPr>
        <w:t>Segmento 4 — Cuando los lazos compiten: curva S, sobrepaso y colapso</w:t>
      </w:r>
    </w:p>
    <w:p w14:paraId="23C3F826"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Los sistemas reales rara vez tienen un solo lazo. Casi siempre hay varios operando al mismo tiempo, y el comportamiento que observamos depende de cuál domina en cada momento. Esta idea, el desplazamiento de dominancia entre lazos, es una de las más útiles de toda la disciplina.</w:t>
      </w:r>
    </w:p>
    <w:p w14:paraId="30139136"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El caso más común es un lazo de refuerzo que impulsa el crecimiento y un lazo de balance que representa un límite: capacidad de mercado, recurso disponible, saturación. Al principio, cuando el sistema es pequeño y el límite está lejos, domina el refuerzo y vemos crecimiento exponencial. A medida que el sistema se acerca al límite, el lazo de balance gana fuerza y frena el crecimiento. El resultado es la curva en forma de ese que ya conocemos de la adopción solar: crecimiento lento, luego explosivo, luego desaceleración y saturación. Reconocer una curva S es reconocer que hubo un traspaso de dominancia de un lazo de refuerzo a uno de balance.</w:t>
      </w:r>
    </w:p>
    <w:p w14:paraId="79B6A26D"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Pero hay una variante mucho más peligrosa, y es donde se juntan las dos ideas de hoy. Si ese lazo de balance que representa el límite actúa con retardo, el sistema no frena a tiempo: sigue creciendo más allá de lo sostenible antes de darse cuenta. Eso es el sobrepaso. Y si al exceder el límite el sistema daña la propia base que lo sostenía, ya no puede simplemente asentarse en el límite: colapsa por debajo de él. Ese modo se llama sobrepaso y colapso, y es el patrón detrás de muchos desastres de recursos naturales, de burbujas financieras y de crisis de infraestructura.</w:t>
      </w:r>
    </w:p>
    <w:p w14:paraId="6E821952"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Traduzcamos a nuestro sector. Un ciclo de sobreinversión, donde se construye mucho más de lo necesario porque la señal de saturación llega tarde, es un sobrepaso. La caída de precios que sigue puede llevar a la quiebra de proyectos y a un frenazo total de la inversión, lo que deja al sistema con menos capacidad de la deseable años después: eso es el colapso posterior al sobrepaso. Reconocer este modo en un sistema es una alarma: significa que no basta con esperar a que el límite frene al sistema, porque para cuando el freno llegue ya habrá daño hecho. Hay que anticipar.</w:t>
      </w:r>
    </w:p>
    <w:p w14:paraId="10124405"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La idea de dominancia tiene además una consecuencia diagnóstica muy valiosa, y es que el comportamiento de un sistema puede cambiar de naturaleza sin que cambie su estructura. Un mismo modelo, con los mismos lazos, puede crecer suavemente durante años y luego empezar a oscilar, simplemente porque otro lazo tomó el control al cambiar las condiciones. Esto importa mucho para lo que viene esta semana: cuando introduzcamos políticas como el Cargo por Confiabilidad o la entrada acelerada de renovables, no solo estaremos moviendo un parámetro, podríamos estar cambiando cuál lazo domina el sistema. Y si el lazo dominante cambia, el modo de comportamiento cambia con él. Por eso, al evaluar una intervención, no basta con preguntar si mejora el resultado promedio; hay que preguntar si altera la dinámica cualitativa del sistema, si lo puede llevar de un régimen estable a uno oscilante, o al revés. Ese tipo de cambio es mucho más importante que unos puntos porcentuales en un indicador.</w:t>
      </w:r>
    </w:p>
    <w:p w14:paraId="27C83694" w14:textId="77777777" w:rsidR="001E1FE5" w:rsidRPr="001844A9" w:rsidRDefault="001E1FE5" w:rsidP="001E1FE5">
      <w:pPr>
        <w:pBdr>
          <w:left w:val="single" w:sz="18" w:space="12" w:color="9C6500"/>
        </w:pBdr>
        <w:spacing w:before="120"/>
        <w:rPr>
          <w:rFonts w:ascii="Aptos Narrow" w:hAnsi="Aptos Narrow"/>
          <w:sz w:val="22"/>
          <w:szCs w:val="22"/>
          <w:lang w:val="es-419"/>
        </w:rPr>
      </w:pPr>
      <w:r w:rsidRPr="001844A9">
        <w:rPr>
          <w:rFonts w:ascii="Aptos Narrow" w:hAnsi="Aptos Narrow"/>
          <w:b/>
          <w:bCs/>
          <w:color w:val="9C6500"/>
          <w:sz w:val="22"/>
          <w:szCs w:val="22"/>
          <w:lang w:val="es-419"/>
        </w:rPr>
        <w:t xml:space="preserve">[QUIZ EMBEBIDO] </w:t>
      </w:r>
      <w:r w:rsidRPr="001844A9">
        <w:rPr>
          <w:rFonts w:ascii="Aptos Narrow" w:hAnsi="Aptos Narrow"/>
          <w:i/>
          <w:iCs/>
          <w:color w:val="555555"/>
          <w:sz w:val="22"/>
          <w:szCs w:val="22"/>
          <w:lang w:val="es-419"/>
        </w:rPr>
        <w:t>Se presenta un sistema con un lazo de refuerzo de crecimiento y un lazo de balance que representa un límite. El estudiante debe explicar en qué condiciones el sistema produce una curva S suave y en cuáles produce sobrepaso y colapso, identificando el papel del retardo en la diferencia.</w:t>
      </w:r>
    </w:p>
    <w:p w14:paraId="46E29F89" w14:textId="77777777" w:rsidR="001E1FE5" w:rsidRPr="001844A9" w:rsidRDefault="001E1FE5" w:rsidP="001E1FE5">
      <w:pPr>
        <w:spacing w:before="280" w:after="120"/>
        <w:rPr>
          <w:rFonts w:ascii="Aptos Narrow" w:hAnsi="Aptos Narrow"/>
          <w:sz w:val="22"/>
          <w:szCs w:val="22"/>
          <w:lang w:val="es-419"/>
        </w:rPr>
      </w:pPr>
      <w:r w:rsidRPr="001844A9">
        <w:rPr>
          <w:rFonts w:ascii="Aptos Narrow" w:hAnsi="Aptos Narrow"/>
          <w:b/>
          <w:bCs/>
          <w:color w:val="1F3864"/>
          <w:sz w:val="22"/>
          <w:szCs w:val="22"/>
          <w:lang w:val="es-419"/>
        </w:rPr>
        <w:t>Segmento 5 — Cierre y hacia las intervenciones de política</w:t>
      </w:r>
    </w:p>
    <w:p w14:paraId="7F0F2774"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Recapitulemos el repertorio que acabamos de construir, porque es su tabla de referencia para leer cualquier gráfica de simulación. Un lazo de refuerzo dominante produce crecimiento, o colapso, exponencial. Un lazo de balance sin retardo produce búsqueda de meta, una aproximación suave y estable. Un lazo de balance con retardo produce oscilación, tanto más amplia cuanto más largo el retardo. Un refuerzo compitiendo con un balance produce la curva S, si el límite actúa a tiempo. Y si ese límite actúa tarde y el sistema daña su base, produce sobrepaso y colapso.</w:t>
      </w:r>
    </w:p>
    <w:p w14:paraId="0369816F"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Fíjense en algo que atraviesa toda la lista: el retardo es el que decide, una y otra vez, si un mecanismo estabilizador de verdad estabiliza o si se convierte en fuente de inestabilidad. Por eso, cuando en las próximas lecciones evaluemos políticas, una de las primeras preguntas siempre será cuánto tarda esa política en surtir efecto. Una buena política que actúa tarde puede empeorar las cosas.</w:t>
      </w:r>
    </w:p>
    <w:p w14:paraId="01972F35" w14:textId="77777777" w:rsidR="001E1FE5" w:rsidRPr="001844A9" w:rsidRDefault="001E1FE5" w:rsidP="001E1FE5">
      <w:pPr>
        <w:spacing w:line="300" w:lineRule="auto"/>
        <w:jc w:val="both"/>
        <w:rPr>
          <w:rFonts w:ascii="Aptos Narrow" w:hAnsi="Aptos Narrow"/>
          <w:sz w:val="22"/>
          <w:szCs w:val="22"/>
          <w:lang w:val="es-419"/>
        </w:rPr>
      </w:pPr>
      <w:r w:rsidRPr="001844A9">
        <w:rPr>
          <w:rFonts w:ascii="Aptos Narrow" w:hAnsi="Aptos Narrow"/>
          <w:sz w:val="22"/>
          <w:szCs w:val="22"/>
          <w:lang w:val="es-419"/>
        </w:rPr>
        <w:t>Y eso es justamente lo que viene. En la próxima lección vamos a preguntarnos dónde se insertan las intervenciones de política dentro de una estructura de stocks y flujos: qué significa, en términos de modelo, poner un Cargo por Confiabilidad, hacer una subasta de renovables o cobrar un impuesto al carbono. Cada una de esas políticas toca el sistema en un punto distinto, y entender dónde lo toca nos dirá qué modo de comportamiento va a alterar. Nos vemos en la lección 5.2.</w:t>
      </w:r>
    </w:p>
    <w:p w14:paraId="1FFABA5B" w14:textId="77777777" w:rsidR="001E1FE5" w:rsidRPr="001844A9" w:rsidRDefault="001E1FE5" w:rsidP="001E1FE5">
      <w:pPr>
        <w:pBdr>
          <w:top w:val="single" w:sz="6" w:space="6" w:color="CCCCCC"/>
        </w:pBdr>
        <w:spacing w:before="280" w:after="120"/>
        <w:rPr>
          <w:rFonts w:ascii="Aptos Narrow" w:hAnsi="Aptos Narrow"/>
          <w:sz w:val="22"/>
          <w:szCs w:val="22"/>
          <w:lang w:val="es-419"/>
        </w:rPr>
      </w:pPr>
      <w:r w:rsidRPr="001844A9">
        <w:rPr>
          <w:rFonts w:ascii="Aptos Narrow" w:hAnsi="Aptos Narrow"/>
          <w:b/>
          <w:bCs/>
          <w:color w:val="9C6500"/>
          <w:sz w:val="22"/>
          <w:szCs w:val="22"/>
          <w:lang w:val="es-419"/>
        </w:rPr>
        <w:t>Notas de contenido</w:t>
      </w:r>
    </w:p>
    <w:p w14:paraId="70CBEE14" w14:textId="77777777" w:rsidR="001E1FE5" w:rsidRPr="001844A9" w:rsidRDefault="001E1FE5" w:rsidP="001E1FE5">
      <w:pPr>
        <w:spacing w:after="120"/>
        <w:rPr>
          <w:rFonts w:ascii="Aptos Narrow" w:hAnsi="Aptos Narrow"/>
          <w:sz w:val="22"/>
          <w:szCs w:val="22"/>
        </w:rPr>
      </w:pPr>
      <w:r w:rsidRPr="001844A9">
        <w:rPr>
          <w:rFonts w:ascii="Aptos Narrow" w:hAnsi="Aptos Narrow"/>
          <w:i/>
          <w:iCs/>
          <w:color w:val="555555"/>
          <w:sz w:val="22"/>
          <w:szCs w:val="22"/>
          <w:lang w:val="es-419"/>
        </w:rPr>
        <w:t xml:space="preserve">Guion conceptual, sin cifras. Los modos de comportamiento y el desplazamiento de dominancia entre lazos siguen a Sterman (Business Dynamics) y Meadows (Thinking in Systems), fuentes base del módulo. La conexión del lazo de refuerzo en dirección destructiva con el episodio de El Niño retoma S1 sin afirmar datos nuevos. El ejemplo de la ducha es didáctico y estándar en la literatura de SD. </w:t>
      </w:r>
      <w:r w:rsidRPr="001844A9">
        <w:rPr>
          <w:rFonts w:ascii="Aptos Narrow" w:hAnsi="Aptos Narrow"/>
          <w:i/>
          <w:iCs/>
          <w:color w:val="555555"/>
          <w:sz w:val="22"/>
          <w:szCs w:val="22"/>
        </w:rPr>
        <w:t>Prepara 5.2 (dónde se insertan las políticas) y el Lab 4.</w:t>
      </w:r>
    </w:p>
    <w:p w14:paraId="6DC768FD" w14:textId="5A79635F" w:rsidR="00D346ED" w:rsidRPr="00DB274C" w:rsidRDefault="00D346ED" w:rsidP="00C619BC">
      <w:pPr>
        <w:spacing w:after="60"/>
        <w:rPr>
          <w:rFonts w:ascii="Aptos Narrow" w:hAnsi="Aptos Narrow"/>
          <w:sz w:val="22"/>
          <w:szCs w:val="22"/>
          <w:lang w:val="es-419"/>
        </w:rPr>
      </w:pPr>
    </w:p>
    <w:p w14:paraId="353FCBD7" w14:textId="0306D630" w:rsidR="00C20D6B" w:rsidRPr="00DB274C" w:rsidRDefault="00C20D6B" w:rsidP="00DB274C">
      <w:pPr>
        <w:spacing w:after="120"/>
        <w:rPr>
          <w:rFonts w:ascii="Aptos Narrow" w:hAnsi="Aptos Narrow"/>
          <w:sz w:val="22"/>
          <w:szCs w:val="22"/>
          <w:lang w:val="es-419"/>
        </w:rPr>
      </w:pPr>
    </w:p>
    <w:sectPr w:rsidR="00C20D6B" w:rsidRPr="00DB274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D85AB" w14:textId="77777777" w:rsidR="00FC6BAE" w:rsidRDefault="00FC6BAE" w:rsidP="00DC6E4E">
      <w:pPr>
        <w:spacing w:after="0" w:line="240" w:lineRule="auto"/>
      </w:pPr>
      <w:r>
        <w:separator/>
      </w:r>
    </w:p>
  </w:endnote>
  <w:endnote w:type="continuationSeparator" w:id="0">
    <w:p w14:paraId="7A5543D8" w14:textId="77777777" w:rsidR="00FC6BAE" w:rsidRDefault="00FC6BAE"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1597B" w14:textId="77777777" w:rsidR="00FC6BAE" w:rsidRDefault="00FC6BAE" w:rsidP="00DC6E4E">
      <w:pPr>
        <w:spacing w:after="0" w:line="240" w:lineRule="auto"/>
      </w:pPr>
      <w:r>
        <w:separator/>
      </w:r>
    </w:p>
  </w:footnote>
  <w:footnote w:type="continuationSeparator" w:id="0">
    <w:p w14:paraId="3E17BFA6" w14:textId="77777777" w:rsidR="00FC6BAE" w:rsidRDefault="00FC6BAE"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3428EC86-861D-4E68-96B0-69DAB499B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C4CE356C-14A9-4795-A2EF-37E34D8CE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221BC"/>
    <w:rsid w:val="00150753"/>
    <w:rsid w:val="00154C3B"/>
    <w:rsid w:val="00163F20"/>
    <w:rsid w:val="0016775D"/>
    <w:rsid w:val="00180B42"/>
    <w:rsid w:val="001844A9"/>
    <w:rsid w:val="001928AB"/>
    <w:rsid w:val="00196827"/>
    <w:rsid w:val="001D4C6D"/>
    <w:rsid w:val="001E1FE5"/>
    <w:rsid w:val="001F0BA5"/>
    <w:rsid w:val="00214F5F"/>
    <w:rsid w:val="002338A3"/>
    <w:rsid w:val="00246D8F"/>
    <w:rsid w:val="002B0F3E"/>
    <w:rsid w:val="002B1012"/>
    <w:rsid w:val="002B2F6D"/>
    <w:rsid w:val="002B54E7"/>
    <w:rsid w:val="002C1903"/>
    <w:rsid w:val="002D2D04"/>
    <w:rsid w:val="002D3CE9"/>
    <w:rsid w:val="002F6840"/>
    <w:rsid w:val="00326B8C"/>
    <w:rsid w:val="003C4859"/>
    <w:rsid w:val="003E57AD"/>
    <w:rsid w:val="004060D2"/>
    <w:rsid w:val="00416939"/>
    <w:rsid w:val="00425546"/>
    <w:rsid w:val="00442043"/>
    <w:rsid w:val="0045781F"/>
    <w:rsid w:val="004965DE"/>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593B"/>
    <w:rsid w:val="00946A01"/>
    <w:rsid w:val="009572D0"/>
    <w:rsid w:val="00961FA9"/>
    <w:rsid w:val="009668D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74969"/>
    <w:rsid w:val="00C868C2"/>
    <w:rsid w:val="00C96E2A"/>
    <w:rsid w:val="00CA7B83"/>
    <w:rsid w:val="00CC1613"/>
    <w:rsid w:val="00CE7758"/>
    <w:rsid w:val="00CF7577"/>
    <w:rsid w:val="00CF7A5D"/>
    <w:rsid w:val="00D13B8D"/>
    <w:rsid w:val="00D165E5"/>
    <w:rsid w:val="00D2228B"/>
    <w:rsid w:val="00D346ED"/>
    <w:rsid w:val="00D45F58"/>
    <w:rsid w:val="00D64E13"/>
    <w:rsid w:val="00D752A9"/>
    <w:rsid w:val="00D9304B"/>
    <w:rsid w:val="00DB274C"/>
    <w:rsid w:val="00DC0AC2"/>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ED389A"/>
    <w:rsid w:val="00F07D53"/>
    <w:rsid w:val="00F2295E"/>
    <w:rsid w:val="00F35346"/>
    <w:rsid w:val="00F802ED"/>
    <w:rsid w:val="00F86456"/>
    <w:rsid w:val="00F87ED4"/>
    <w:rsid w:val="00FB5012"/>
    <w:rsid w:val="00FC6BAE"/>
    <w:rsid w:val="00FD13F6"/>
    <w:rsid w:val="00FD1ACF"/>
    <w:rsid w:val="00FD309D"/>
    <w:rsid w:val="00FD452B"/>
    <w:rsid w:val="00FE554A"/>
    <w:rsid w:val="00FF4464"/>
    <w:rsid w:val="00FF683A"/>
    <w:rsid w:val="2AA860A7"/>
    <w:rsid w:val="31DDDF15"/>
    <w:rsid w:val="36E2781D"/>
    <w:rsid w:val="407DCF26"/>
    <w:rsid w:val="5014D130"/>
    <w:rsid w:val="592C80BC"/>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182F03"/>
  <w15:chartTrackingRefBased/>
  <w15:docId w15:val="{71F7F561-1724-4ED1-BC70-E2A98846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 Santacruz</cp:lastModifiedBy>
  <cp:revision>5</cp:revision>
  <cp:lastPrinted>2026-05-29T16:52:00Z</cp:lastPrinted>
  <dcterms:created xsi:type="dcterms:W3CDTF">2026-07-19T23:15:00Z</dcterms:created>
  <dcterms:modified xsi:type="dcterms:W3CDTF">2026-07-19T23:37:00Z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