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1DDDF15">
        <w:rPr>
          <w:rFonts w:ascii="Aptos Narrow" w:hAnsi="Aptos Narrow"/>
          <w:b/>
          <w:bCs/>
          <w:lang w:val="es-419"/>
        </w:rPr>
        <w:t>SCRIPT</w:t>
      </w:r>
      <w:r w:rsidR="00CA7B83" w:rsidRPr="31DDDF15">
        <w:rPr>
          <w:rFonts w:ascii="Aptos Narrow" w:hAnsi="Aptos Narrow"/>
          <w:b/>
          <w:bCs/>
          <w:lang w:val="es-419"/>
        </w:rPr>
        <w:t xml:space="preserve"> SUGERIDO</w:t>
      </w:r>
      <w:bookmarkEnd w:id="0"/>
    </w:p>
    <w:p w14:paraId="20A941CA" w14:textId="1CD7C6FF" w:rsidR="682CE3D8" w:rsidRPr="00C4053D" w:rsidRDefault="682CE3D8" w:rsidP="31DDDF15">
      <w:pPr>
        <w:pStyle w:val="Heading2"/>
        <w:jc w:val="both"/>
        <w:rPr>
          <w:rFonts w:ascii="Aptos Narrow" w:eastAsia="Aptos Narrow" w:hAnsi="Aptos Narrow" w:cs="Aptos Narrow"/>
          <w:sz w:val="22"/>
          <w:szCs w:val="22"/>
          <w:lang w:val="es-419"/>
        </w:rPr>
      </w:pPr>
      <w:r w:rsidRPr="31DDDF15">
        <w:rPr>
          <w:rFonts w:ascii="Aptos Narrow" w:eastAsia="Aptos Narrow" w:hAnsi="Aptos Narrow" w:cs="Aptos Narrow"/>
          <w:sz w:val="22"/>
          <w:szCs w:val="22"/>
        </w:rPr>
        <w:t>SEMANA 5: Dinámica de Sistemas II — Políticas, Escenarios e Incertidumbre</w:t>
      </w:r>
    </w:p>
    <w:p w14:paraId="7B0BB3E1" w14:textId="61D9AD6A" w:rsidR="682CE3D8" w:rsidRPr="00C4053D" w:rsidRDefault="682CE3D8" w:rsidP="31DDDF15">
      <w:pPr>
        <w:spacing w:after="80"/>
        <w:jc w:val="both"/>
        <w:rPr>
          <w:rFonts w:ascii="Aptos Narrow" w:eastAsia="Aptos Narrow" w:hAnsi="Aptos Narrow" w:cs="Aptos Narrow"/>
          <w:color w:val="B85042"/>
          <w:sz w:val="22"/>
          <w:szCs w:val="22"/>
          <w:lang w:val="es-419"/>
        </w:rPr>
      </w:pPr>
      <w:r w:rsidRPr="31DDDF15">
        <w:rPr>
          <w:rFonts w:ascii="Aptos Narrow" w:eastAsia="Aptos Narrow" w:hAnsi="Aptos Narrow" w:cs="Aptos Narrow"/>
          <w:i/>
          <w:iCs/>
          <w:color w:val="B85042"/>
          <w:sz w:val="22"/>
          <w:szCs w:val="22"/>
          <w:lang w:val="es-CO"/>
        </w:rPr>
        <w:t>Caso ancla: Efecto del Cargo por Confiabilidad y la entrada de FNCER en el mercado</w:t>
      </w:r>
    </w:p>
    <w:p w14:paraId="3030783B" w14:textId="24180C90" w:rsidR="682CE3D8" w:rsidRPr="00C4053D" w:rsidRDefault="682CE3D8" w:rsidP="31DDDF15">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b/>
          <w:bCs/>
          <w:color w:val="1E2761"/>
          <w:sz w:val="22"/>
          <w:szCs w:val="22"/>
          <w:lang w:val="es-CO"/>
        </w:rPr>
        <w:t xml:space="preserve">Resultados de Aprendizaje verificados: </w:t>
      </w:r>
      <w:r w:rsidRPr="31DDDF15">
        <w:rPr>
          <w:rFonts w:ascii="Aptos Narrow" w:eastAsia="Aptos Narrow" w:hAnsi="Aptos Narrow" w:cs="Aptos Narrow"/>
          <w:color w:val="000000" w:themeColor="text1"/>
          <w:sz w:val="22"/>
          <w:szCs w:val="22"/>
          <w:lang w:val="es-CO"/>
        </w:rPr>
        <w:t xml:space="preserve">RAC 3 (alto) · RAC 4 (alto) · </w:t>
      </w:r>
      <w:proofErr w:type="spellStart"/>
      <w:r w:rsidRPr="31DDDF15">
        <w:rPr>
          <w:rFonts w:ascii="Aptos Narrow" w:eastAsia="Aptos Narrow" w:hAnsi="Aptos Narrow" w:cs="Aptos Narrow"/>
          <w:color w:val="000000" w:themeColor="text1"/>
          <w:sz w:val="22"/>
          <w:szCs w:val="22"/>
          <w:lang w:val="es-CO"/>
        </w:rPr>
        <w:t>Checkpoint</w:t>
      </w:r>
      <w:proofErr w:type="spellEnd"/>
      <w:r w:rsidRPr="31DDDF15">
        <w:rPr>
          <w:rFonts w:ascii="Aptos Narrow" w:eastAsia="Aptos Narrow" w:hAnsi="Aptos Narrow" w:cs="Aptos Narrow"/>
          <w:color w:val="000000" w:themeColor="text1"/>
          <w:sz w:val="22"/>
          <w:szCs w:val="22"/>
          <w:lang w:val="es-CO"/>
        </w:rPr>
        <w:t xml:space="preserve"> Avance </w:t>
      </w:r>
      <w:proofErr w:type="gramStart"/>
      <w:r w:rsidRPr="31DDDF15">
        <w:rPr>
          <w:rFonts w:ascii="Aptos Narrow" w:eastAsia="Aptos Narrow" w:hAnsi="Aptos Narrow" w:cs="Aptos Narrow"/>
          <w:color w:val="000000" w:themeColor="text1"/>
          <w:sz w:val="22"/>
          <w:szCs w:val="22"/>
          <w:lang w:val="es-CO"/>
        </w:rPr>
        <w:t>2</w:t>
      </w:r>
      <w:r w:rsidRPr="31DDDF15">
        <w:rPr>
          <w:rFonts w:ascii="Aptos Narrow" w:eastAsia="Aptos Narrow" w:hAnsi="Aptos Narrow" w:cs="Aptos Narrow"/>
          <w:color w:val="5C6478"/>
          <w:sz w:val="22"/>
          <w:szCs w:val="22"/>
          <w:lang w:val="es-CO"/>
        </w:rPr>
        <w:t xml:space="preserve">  ·</w:t>
      </w:r>
      <w:proofErr w:type="gramEnd"/>
      <w:r w:rsidRPr="31DDDF15">
        <w:rPr>
          <w:rFonts w:ascii="Aptos Narrow" w:eastAsia="Aptos Narrow" w:hAnsi="Aptos Narrow" w:cs="Aptos Narrow"/>
          <w:color w:val="5C6478"/>
          <w:sz w:val="22"/>
          <w:szCs w:val="22"/>
          <w:lang w:val="es-CO"/>
        </w:rPr>
        <w:t xml:space="preserve">  </w:t>
      </w:r>
      <w:r w:rsidRPr="31DDDF15">
        <w:rPr>
          <w:rFonts w:ascii="Aptos Narrow" w:eastAsia="Aptos Narrow" w:hAnsi="Aptos Narrow" w:cs="Aptos Narrow"/>
          <w:b/>
          <w:bCs/>
          <w:color w:val="1E2761"/>
          <w:sz w:val="22"/>
          <w:szCs w:val="22"/>
          <w:lang w:val="es-CO"/>
        </w:rPr>
        <w:t xml:space="preserve">RA del programa: </w:t>
      </w:r>
      <w:r w:rsidRPr="31DDDF15">
        <w:rPr>
          <w:rFonts w:ascii="Aptos Narrow" w:eastAsia="Aptos Narrow" w:hAnsi="Aptos Narrow" w:cs="Aptos Narrow"/>
          <w:color w:val="000000" w:themeColor="text1"/>
          <w:sz w:val="22"/>
          <w:szCs w:val="22"/>
          <w:lang w:val="es-CO"/>
        </w:rPr>
        <w:t>RA1.2, RA1.5, RA2.2, RA3.2, RA3.3, RA4</w:t>
      </w:r>
    </w:p>
    <w:p w14:paraId="29039046" w14:textId="71CF177B" w:rsidR="682CE3D8" w:rsidRPr="00D2228B" w:rsidRDefault="682CE3D8" w:rsidP="31DDDF15">
      <w:pPr>
        <w:spacing w:before="60" w:after="60" w:line="300" w:lineRule="auto"/>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color w:val="000000" w:themeColor="text1"/>
          <w:sz w:val="22"/>
          <w:szCs w:val="22"/>
          <w:lang w:val="es-CO"/>
        </w:rPr>
        <w:t>Se profundiza en la dinámica de sistemas aplicando ciclos positivos, ciclos negativos y retardos al caso del Cargo por Confiabilidad y la entrada acelerada de FNCER. Se extiende el modelo para incorporar intervenciones de política (</w:t>
      </w:r>
      <w:proofErr w:type="spellStart"/>
      <w:r w:rsidRPr="31DDDF15">
        <w:rPr>
          <w:rFonts w:ascii="Aptos Narrow" w:eastAsia="Aptos Narrow" w:hAnsi="Aptos Narrow" w:cs="Aptos Narrow"/>
          <w:color w:val="000000" w:themeColor="text1"/>
          <w:sz w:val="22"/>
          <w:szCs w:val="22"/>
          <w:lang w:val="es-CO"/>
        </w:rPr>
        <w:t>CxC</w:t>
      </w:r>
      <w:proofErr w:type="spellEnd"/>
      <w:r w:rsidRPr="31DDDF15">
        <w:rPr>
          <w:rFonts w:ascii="Aptos Narrow" w:eastAsia="Aptos Narrow" w:hAnsi="Aptos Narrow" w:cs="Aptos Narrow"/>
          <w:color w:val="000000" w:themeColor="text1"/>
          <w:sz w:val="22"/>
          <w:szCs w:val="22"/>
          <w:lang w:val="es-CO"/>
        </w:rPr>
        <w:t>, subastas FNCER, impuesto al carbono) y se exploran escenarios bajo incertidumbre. El estudiante transita de "¿cómo se comporta el sistema?" a "¿qué opciones tiene un tomador de decisiones cuando el futuro es radicalmente incierto?" Se introduce la distinción entre riesgo (probabilidades conocidas) e incertidumbre profunda, y el principio de robustez sobre optimalidad: no buscar la estrategia "óptima" para un escenario, sino la que funciona "suficientemente bien" en todos.</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1DDDF15">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1DDDF15">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26B8F5A" w14:textId="14F6CF83" w:rsidR="31DDDF15" w:rsidRDefault="31DDDF15" w:rsidP="31DDDF15">
            <w:pPr>
              <w:spacing w:after="40"/>
              <w:jc w:val="both"/>
              <w:rPr>
                <w:rFonts w:ascii="Aptos Narrow" w:eastAsia="Aptos Narrow" w:hAnsi="Aptos Narrow" w:cs="Aptos Narrow"/>
                <w:color w:val="000000" w:themeColor="text1"/>
                <w:sz w:val="20"/>
                <w:szCs w:val="20"/>
                <w:lang w:val="es-CO"/>
              </w:rPr>
            </w:pPr>
            <w:r w:rsidRPr="31DDDF15">
              <w:rPr>
                <w:rFonts w:ascii="Aptos Narrow" w:eastAsia="Aptos Narrow" w:hAnsi="Aptos Narrow" w:cs="Aptos Narrow"/>
                <w:color w:val="000000" w:themeColor="text1"/>
                <w:sz w:val="20"/>
                <w:szCs w:val="20"/>
                <w:lang w:val="es-CO"/>
              </w:rPr>
              <w:t>Video-lecciones 5.1–5.4 (57 min): ciclos de refuerzo (crecimiento exponencial, bola de nieve); ciclos de balance (búsqueda de meta y oscilación); retardos como fuente de inestabilidad; intervenciones de política (</w:t>
            </w:r>
            <w:proofErr w:type="spellStart"/>
            <w:r w:rsidRPr="31DDDF15">
              <w:rPr>
                <w:rFonts w:ascii="Aptos Narrow" w:eastAsia="Aptos Narrow" w:hAnsi="Aptos Narrow" w:cs="Aptos Narrow"/>
                <w:color w:val="000000" w:themeColor="text1"/>
                <w:sz w:val="20"/>
                <w:szCs w:val="20"/>
                <w:lang w:val="es-CO"/>
              </w:rPr>
              <w:t>CxC</w:t>
            </w:r>
            <w:proofErr w:type="spellEnd"/>
            <w:r w:rsidRPr="31DDDF15">
              <w:rPr>
                <w:rFonts w:ascii="Aptos Narrow" w:eastAsia="Aptos Narrow" w:hAnsi="Aptos Narrow" w:cs="Aptos Narrow"/>
                <w:color w:val="000000" w:themeColor="text1"/>
                <w:sz w:val="20"/>
                <w:szCs w:val="20"/>
                <w:lang w:val="es-CO"/>
              </w:rPr>
              <w:t xml:space="preserve">, subastas FNCER, impuesto al carbono): ¿dónde se insertan? análisis de sensibilidad; escenarios bajo incertidumbre profunda (Knight); 4 escenarios cualitativamente distintos; robustez sobre optimalidad y </w:t>
            </w:r>
            <w:proofErr w:type="spellStart"/>
            <w:r w:rsidRPr="31DDDF15">
              <w:rPr>
                <w:rFonts w:ascii="Aptos Narrow" w:eastAsia="Aptos Narrow" w:hAnsi="Aptos Narrow" w:cs="Aptos Narrow"/>
                <w:color w:val="000000" w:themeColor="text1"/>
                <w:sz w:val="20"/>
                <w:szCs w:val="20"/>
                <w:lang w:val="es-CO"/>
              </w:rPr>
              <w:t>minimax</w:t>
            </w:r>
            <w:proofErr w:type="spellEnd"/>
            <w:r w:rsidRPr="31DDDF15">
              <w:rPr>
                <w:rFonts w:ascii="Aptos Narrow" w:eastAsia="Aptos Narrow" w:hAnsi="Aptos Narrow" w:cs="Aptos Narrow"/>
                <w:color w:val="000000" w:themeColor="text1"/>
                <w:sz w:val="20"/>
                <w:szCs w:val="20"/>
                <w:lang w:val="es-CO"/>
              </w:rPr>
              <w:t xml:space="preserve"> </w:t>
            </w:r>
            <w:proofErr w:type="spellStart"/>
            <w:r w:rsidRPr="31DDDF15">
              <w:rPr>
                <w:rFonts w:ascii="Aptos Narrow" w:eastAsia="Aptos Narrow" w:hAnsi="Aptos Narrow" w:cs="Aptos Narrow"/>
                <w:color w:val="000000" w:themeColor="text1"/>
                <w:sz w:val="20"/>
                <w:szCs w:val="20"/>
                <w:lang w:val="es-CO"/>
              </w:rPr>
              <w:t>regret</w:t>
            </w:r>
            <w:proofErr w:type="spellEnd"/>
            <w:r w:rsidRPr="31DDDF15">
              <w:rPr>
                <w:rFonts w:ascii="Aptos Narrow" w:eastAsia="Aptos Narrow" w:hAnsi="Aptos Narrow" w:cs="Aptos Narrow"/>
                <w:color w:val="000000" w:themeColor="text1"/>
                <w:sz w:val="20"/>
                <w:szCs w:val="20"/>
                <w:lang w:val="es-CO"/>
              </w:rPr>
              <w:t xml:space="preserve">; introducción conceptual a RDM (RAND). Lectura: Farmer et al. </w:t>
            </w:r>
            <w:proofErr w:type="spellStart"/>
            <w:r w:rsidRPr="31DDDF15">
              <w:rPr>
                <w:rFonts w:ascii="Aptos Narrow" w:eastAsia="Aptos Narrow" w:hAnsi="Aptos Narrow" w:cs="Aptos Narrow"/>
                <w:color w:val="000000" w:themeColor="text1"/>
                <w:sz w:val="20"/>
                <w:szCs w:val="20"/>
                <w:lang w:val="es-CO"/>
              </w:rPr>
              <w:t>Science</w:t>
            </w:r>
            <w:proofErr w:type="spellEnd"/>
            <w:r w:rsidRPr="31DDDF15">
              <w:rPr>
                <w:rFonts w:ascii="Aptos Narrow" w:eastAsia="Aptos Narrow" w:hAnsi="Aptos Narrow" w:cs="Aptos Narrow"/>
                <w:color w:val="000000" w:themeColor="text1"/>
                <w:sz w:val="20"/>
                <w:szCs w:val="20"/>
                <w:lang w:val="es-CO"/>
              </w:rPr>
              <w:t xml:space="preserve"> 2019; Arango &amp; Larsen 2011; Ley 2099 de 2021 (extractos).</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576520D7" w14:textId="77777777" w:rsidR="002B4E04" w:rsidRPr="002B4E04" w:rsidRDefault="00CF7577" w:rsidP="002B4E04">
      <w:pPr>
        <w:spacing w:after="60"/>
        <w:rPr>
          <w:rFonts w:ascii="Aptos Narrow" w:hAnsi="Aptos Narrow"/>
          <w:sz w:val="22"/>
          <w:szCs w:val="22"/>
          <w:lang w:val="es-419"/>
        </w:rPr>
      </w:pPr>
      <w:r w:rsidRPr="009414C8">
        <w:rPr>
          <w:rFonts w:ascii="Aptos Narrow" w:hAnsi="Aptos Narrow"/>
          <w:b/>
          <w:bCs/>
          <w:color w:val="1F3864"/>
          <w:sz w:val="22"/>
          <w:szCs w:val="22"/>
          <w:lang w:val="es-419"/>
        </w:rPr>
        <w:t xml:space="preserve">Alcance de </w:t>
      </w:r>
      <w:r w:rsidR="00C52CFD" w:rsidRPr="009414C8">
        <w:rPr>
          <w:rFonts w:ascii="Aptos Narrow" w:hAnsi="Aptos Narrow"/>
          <w:b/>
          <w:bCs/>
          <w:color w:val="1F3864"/>
          <w:sz w:val="22"/>
          <w:szCs w:val="22"/>
          <w:lang w:val="es-419"/>
        </w:rPr>
        <w:t>5.</w:t>
      </w:r>
      <w:r w:rsidR="000B0A24">
        <w:rPr>
          <w:rFonts w:ascii="Aptos Narrow" w:hAnsi="Aptos Narrow"/>
          <w:b/>
          <w:bCs/>
          <w:color w:val="1F3864"/>
          <w:sz w:val="22"/>
          <w:szCs w:val="22"/>
          <w:lang w:val="es-419"/>
        </w:rPr>
        <w:t>4</w:t>
      </w:r>
      <w:r w:rsidR="00D70891">
        <w:rPr>
          <w:rFonts w:ascii="Aptos Narrow" w:hAnsi="Aptos Narrow"/>
          <w:b/>
          <w:bCs/>
          <w:color w:val="1F3864"/>
          <w:sz w:val="22"/>
          <w:szCs w:val="22"/>
          <w:lang w:val="es-419"/>
        </w:rPr>
        <w:t>:</w:t>
      </w:r>
      <w:r w:rsidR="00D70891">
        <w:rPr>
          <w:rFonts w:ascii="Aptos Narrow" w:hAnsi="Aptos Narrow"/>
          <w:sz w:val="22"/>
          <w:szCs w:val="22"/>
          <w:lang w:val="es-419"/>
        </w:rPr>
        <w:t xml:space="preserve"> </w:t>
      </w:r>
      <w:r w:rsidR="002B4E04" w:rsidRPr="002B4E04">
        <w:rPr>
          <w:rFonts w:ascii="Aptos Narrow" w:hAnsi="Aptos Narrow"/>
          <w:sz w:val="22"/>
          <w:szCs w:val="22"/>
          <w:lang w:val="es-419"/>
        </w:rPr>
        <w:t xml:space="preserve">Principio de robustez sobre optimalidad; </w:t>
      </w:r>
      <w:proofErr w:type="spellStart"/>
      <w:r w:rsidR="002B4E04" w:rsidRPr="002B4E04">
        <w:rPr>
          <w:rFonts w:ascii="Aptos Narrow" w:hAnsi="Aptos Narrow"/>
          <w:sz w:val="22"/>
          <w:szCs w:val="22"/>
          <w:lang w:val="es-419"/>
        </w:rPr>
        <w:t>minimax</w:t>
      </w:r>
      <w:proofErr w:type="spellEnd"/>
      <w:r w:rsidR="002B4E04" w:rsidRPr="002B4E04">
        <w:rPr>
          <w:rFonts w:ascii="Aptos Narrow" w:hAnsi="Aptos Narrow"/>
          <w:sz w:val="22"/>
          <w:szCs w:val="22"/>
          <w:lang w:val="es-419"/>
        </w:rPr>
        <w:t xml:space="preserve"> </w:t>
      </w:r>
      <w:proofErr w:type="spellStart"/>
      <w:r w:rsidR="002B4E04" w:rsidRPr="002B4E04">
        <w:rPr>
          <w:rFonts w:ascii="Aptos Narrow" w:hAnsi="Aptos Narrow"/>
          <w:sz w:val="22"/>
          <w:szCs w:val="22"/>
          <w:lang w:val="es-419"/>
        </w:rPr>
        <w:t>regret</w:t>
      </w:r>
      <w:proofErr w:type="spellEnd"/>
      <w:r w:rsidR="002B4E04" w:rsidRPr="002B4E04">
        <w:rPr>
          <w:rFonts w:ascii="Aptos Narrow" w:hAnsi="Aptos Narrow"/>
          <w:sz w:val="22"/>
          <w:szCs w:val="22"/>
          <w:lang w:val="es-419"/>
        </w:rPr>
        <w:t>; tipología de estrategias robustas (</w:t>
      </w:r>
      <w:proofErr w:type="spellStart"/>
      <w:r w:rsidR="002B4E04" w:rsidRPr="002B4E04">
        <w:rPr>
          <w:rFonts w:ascii="Aptos Narrow" w:hAnsi="Aptos Narrow"/>
          <w:sz w:val="22"/>
          <w:szCs w:val="22"/>
          <w:lang w:val="es-419"/>
        </w:rPr>
        <w:t>Hallegatte</w:t>
      </w:r>
      <w:proofErr w:type="spellEnd"/>
      <w:r w:rsidR="002B4E04" w:rsidRPr="002B4E04">
        <w:rPr>
          <w:rFonts w:ascii="Aptos Narrow" w:hAnsi="Aptos Narrow"/>
          <w:sz w:val="22"/>
          <w:szCs w:val="22"/>
          <w:lang w:val="es-419"/>
        </w:rPr>
        <w:t>); introducción conceptual a RDM; cierre del módulo y puente a S6</w:t>
      </w:r>
    </w:p>
    <w:p w14:paraId="545588FA" w14:textId="77777777" w:rsidR="002B4E04" w:rsidRPr="002B4E04" w:rsidRDefault="002B4E04" w:rsidP="002B4E04">
      <w:pPr>
        <w:spacing w:before="280" w:after="120"/>
        <w:rPr>
          <w:rFonts w:ascii="Aptos Narrow" w:hAnsi="Aptos Narrow"/>
          <w:sz w:val="22"/>
          <w:szCs w:val="22"/>
          <w:lang w:val="es-419"/>
        </w:rPr>
      </w:pPr>
      <w:r w:rsidRPr="002B4E04">
        <w:rPr>
          <w:rFonts w:ascii="Aptos Narrow" w:hAnsi="Aptos Narrow"/>
          <w:b/>
          <w:bCs/>
          <w:color w:val="1F3864"/>
          <w:sz w:val="22"/>
          <w:szCs w:val="22"/>
          <w:lang w:val="es-419"/>
        </w:rPr>
        <w:t>Segmento 1 — Cambiar el criterio de decisión</w:t>
      </w:r>
    </w:p>
    <w:p w14:paraId="7074D43B"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En la lección anterior llegamos a un punto incómodo. Tenemos el modelo, tenemos los escenarios, y podemos calcular el resultado de cada estrategia en cada futuro posible. Pero al mirar esa tabla nos encontramos con que ninguna estrategia gana en todos los escenarios. Una brilla si el gas es barato y sufre si es caro; otra aguanta bien las </w:t>
      </w:r>
      <w:proofErr w:type="gramStart"/>
      <w:r w:rsidRPr="002B4E04">
        <w:rPr>
          <w:rFonts w:ascii="Aptos Narrow" w:hAnsi="Aptos Narrow"/>
          <w:sz w:val="22"/>
          <w:szCs w:val="22"/>
          <w:lang w:val="es-419"/>
        </w:rPr>
        <w:t>sequías</w:t>
      </w:r>
      <w:proofErr w:type="gramEnd"/>
      <w:r w:rsidRPr="002B4E04">
        <w:rPr>
          <w:rFonts w:ascii="Aptos Narrow" w:hAnsi="Aptos Narrow"/>
          <w:sz w:val="22"/>
          <w:szCs w:val="22"/>
          <w:lang w:val="es-419"/>
        </w:rPr>
        <w:t xml:space="preserve"> pero desperdicia capital si no llegan. ¿Cuál elegimos?</w:t>
      </w:r>
    </w:p>
    <w:p w14:paraId="4CFECD79"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La respuesta empieza por reconocer que la pregunta tradicional está mal planteada. Buscar la estrategia óptima exige saber en qué escenario estamos, y justamente eso es lo que no sabemos. La optimalidad es un concepto que solo tiene sentido dentro de un futuro específico. Bajo incertidumbre profunda necesitamos otro criterio, y ese criterio es la robustez.</w:t>
      </w:r>
    </w:p>
    <w:p w14:paraId="661D867A"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Una estrategia robusta es la que funciona suficientemente bien en todo el abanico de futuros posibles, aunque no sea la mejor en ninguno. Fíjense en lo que implica: aceptamos deliberadamente renunciar a lo óptimo a cambio de protegernos de lo desastroso. Es un intercambio consciente de desempeño máximo por seguridad frente a lo desconocido. Y aunque suene modesto, es una de las ideas más valiosas que se pueden llevar de este curso a su vida profesional, porque describe cómo se toman las buenas decisiones de largo plazo en un mundo que insiste en no ser predecible.</w:t>
      </w:r>
    </w:p>
    <w:p w14:paraId="15BCE943" w14:textId="77777777" w:rsidR="002B4E04" w:rsidRPr="002B4E04" w:rsidRDefault="002B4E04" w:rsidP="002B4E04">
      <w:pPr>
        <w:spacing w:before="280" w:after="120"/>
        <w:rPr>
          <w:rFonts w:ascii="Aptos Narrow" w:hAnsi="Aptos Narrow"/>
          <w:sz w:val="22"/>
          <w:szCs w:val="22"/>
          <w:lang w:val="es-419"/>
        </w:rPr>
      </w:pPr>
      <w:r w:rsidRPr="002B4E04">
        <w:rPr>
          <w:rFonts w:ascii="Aptos Narrow" w:hAnsi="Aptos Narrow"/>
          <w:b/>
          <w:bCs/>
          <w:color w:val="1F3864"/>
          <w:sz w:val="22"/>
          <w:szCs w:val="22"/>
          <w:lang w:val="es-419"/>
        </w:rPr>
        <w:t xml:space="preserve">Segmento 2 — </w:t>
      </w:r>
      <w:proofErr w:type="spellStart"/>
      <w:r w:rsidRPr="002B4E04">
        <w:rPr>
          <w:rFonts w:ascii="Aptos Narrow" w:hAnsi="Aptos Narrow"/>
          <w:b/>
          <w:bCs/>
          <w:color w:val="1F3864"/>
          <w:sz w:val="22"/>
          <w:szCs w:val="22"/>
          <w:lang w:val="es-419"/>
        </w:rPr>
        <w:t>Minimax</w:t>
      </w:r>
      <w:proofErr w:type="spellEnd"/>
      <w:r w:rsidRPr="002B4E04">
        <w:rPr>
          <w:rFonts w:ascii="Aptos Narrow" w:hAnsi="Aptos Narrow"/>
          <w:b/>
          <w:bCs/>
          <w:color w:val="1F3864"/>
          <w:sz w:val="22"/>
          <w:szCs w:val="22"/>
          <w:lang w:val="es-419"/>
        </w:rPr>
        <w:t xml:space="preserve"> </w:t>
      </w:r>
      <w:proofErr w:type="spellStart"/>
      <w:r w:rsidRPr="002B4E04">
        <w:rPr>
          <w:rFonts w:ascii="Aptos Narrow" w:hAnsi="Aptos Narrow"/>
          <w:b/>
          <w:bCs/>
          <w:color w:val="1F3864"/>
          <w:sz w:val="22"/>
          <w:szCs w:val="22"/>
          <w:lang w:val="es-419"/>
        </w:rPr>
        <w:t>regret</w:t>
      </w:r>
      <w:proofErr w:type="spellEnd"/>
      <w:r w:rsidRPr="002B4E04">
        <w:rPr>
          <w:rFonts w:ascii="Aptos Narrow" w:hAnsi="Aptos Narrow"/>
          <w:b/>
          <w:bCs/>
          <w:color w:val="1F3864"/>
          <w:sz w:val="22"/>
          <w:szCs w:val="22"/>
          <w:lang w:val="es-419"/>
        </w:rPr>
        <w:t>: minimizar el arrepentimiento máximo</w:t>
      </w:r>
    </w:p>
    <w:p w14:paraId="0B4D7B3F"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Necesitamos un criterio concreto para comparar estrategias a partir de nuestra tabla, y el más útil se llama </w:t>
      </w:r>
      <w:proofErr w:type="spellStart"/>
      <w:r w:rsidRPr="002B4E04">
        <w:rPr>
          <w:rFonts w:ascii="Aptos Narrow" w:hAnsi="Aptos Narrow"/>
          <w:sz w:val="22"/>
          <w:szCs w:val="22"/>
          <w:lang w:val="es-419"/>
        </w:rPr>
        <w:t>minimax</w:t>
      </w:r>
      <w:proofErr w:type="spellEnd"/>
      <w:r w:rsidRPr="002B4E04">
        <w:rPr>
          <w:rFonts w:ascii="Aptos Narrow" w:hAnsi="Aptos Narrow"/>
          <w:sz w:val="22"/>
          <w:szCs w:val="22"/>
          <w:lang w:val="es-419"/>
        </w:rPr>
        <w:t xml:space="preserve"> </w:t>
      </w:r>
      <w:proofErr w:type="spellStart"/>
      <w:r w:rsidRPr="002B4E04">
        <w:rPr>
          <w:rFonts w:ascii="Aptos Narrow" w:hAnsi="Aptos Narrow"/>
          <w:sz w:val="22"/>
          <w:szCs w:val="22"/>
          <w:lang w:val="es-419"/>
        </w:rPr>
        <w:t>regret</w:t>
      </w:r>
      <w:proofErr w:type="spellEnd"/>
      <w:r w:rsidRPr="002B4E04">
        <w:rPr>
          <w:rFonts w:ascii="Aptos Narrow" w:hAnsi="Aptos Narrow"/>
          <w:sz w:val="22"/>
          <w:szCs w:val="22"/>
          <w:lang w:val="es-419"/>
        </w:rPr>
        <w:t>, que podríamos traducir como minimizar el arrepentimiento máximo. La idea es elegante y muy intuitiva una vez que se entiende el concepto de arrepentimiento.</w:t>
      </w:r>
    </w:p>
    <w:p w14:paraId="367DD370"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El arrepentimiento se define así: para cada escenario, mire cuál habría sido la mejor estrategia posible si hubiera sabido de antemano que ese escenario iba a ocurrir. El arrepentimiento de una estrategia en ese escenario es la diferencia entre lo que habría logrado con la mejor decisión y lo que logró con la que tomó. Es, literalmente, cuánto lamentaría uno su elección al mirar hacia atrás. Si escogí bien, el arrepentimiento es cero; si escogí algo que resultó mediocre en ese mundo, el arrepentimiento es grande.</w:t>
      </w:r>
    </w:p>
    <w:p w14:paraId="14254855"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El criterio funciona entonces así. Para cada estrategia, calculamos su arrepentimiento en cada escenario, y nos quedamos con el peor de todos, su arrepentimiento máximo. Luego elegimos la estrategia cuyo arrepentimiento máximo sea el menor. Es decir, escogemos aquella que, en su peor caso posible, es la que menos nos hace lamentar la decisión. Estamos protegiéndonos explícitamente contra el peor escenario relativo, en lugar de apostar por el más probable.</w:t>
      </w:r>
    </w:p>
    <w:p w14:paraId="755493C8"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Hagámoslo concreto con un ejemplo sencillo del sector. Supongamos tres estrategias de inversión: una que apuesta fuerte por generación térmica de respaldo, otra que apuesta fuerte por renovables, y una tercera que </w:t>
      </w:r>
      <w:r w:rsidRPr="002B4E04">
        <w:rPr>
          <w:rFonts w:ascii="Aptos Narrow" w:hAnsi="Aptos Narrow"/>
          <w:sz w:val="22"/>
          <w:szCs w:val="22"/>
          <w:lang w:val="es-419"/>
        </w:rPr>
        <w:lastRenderedPageBreak/>
        <w:t xml:space="preserve">reparte entre ambas. Si el futuro trae gas barato y pocas sequías, la apuesta térmica resulta excelente y la renovable queda cara e innecesaria; el arrepentimiento de haber ido por renovables sería alto. Si el futuro trae gas caro, sequías frecuentes y costos solares en caída, ocurre lo contrario y el arrepentimiento de la apuesta térmica es enorme. La estrategia repartida, en cambio, nunca es la ganadora en ninguno de esos dos mundos, pero su arrepentimiento es moderado en ambos. Si comparamos los arrepentimientos máximos, las dos apuestas concentradas cargan con un peor caso grande, mientras que la repartida carga con uno mucho menor. Bajo </w:t>
      </w:r>
      <w:proofErr w:type="spellStart"/>
      <w:r w:rsidRPr="002B4E04">
        <w:rPr>
          <w:rFonts w:ascii="Aptos Narrow" w:hAnsi="Aptos Narrow"/>
          <w:sz w:val="22"/>
          <w:szCs w:val="22"/>
          <w:lang w:val="es-419"/>
        </w:rPr>
        <w:t>minimax</w:t>
      </w:r>
      <w:proofErr w:type="spellEnd"/>
      <w:r w:rsidRPr="002B4E04">
        <w:rPr>
          <w:rFonts w:ascii="Aptos Narrow" w:hAnsi="Aptos Narrow"/>
          <w:sz w:val="22"/>
          <w:szCs w:val="22"/>
          <w:lang w:val="es-419"/>
        </w:rPr>
        <w:t xml:space="preserve"> </w:t>
      </w:r>
      <w:proofErr w:type="spellStart"/>
      <w:r w:rsidRPr="002B4E04">
        <w:rPr>
          <w:rFonts w:ascii="Aptos Narrow" w:hAnsi="Aptos Narrow"/>
          <w:sz w:val="22"/>
          <w:szCs w:val="22"/>
          <w:lang w:val="es-419"/>
        </w:rPr>
        <w:t>regret</w:t>
      </w:r>
      <w:proofErr w:type="spellEnd"/>
      <w:r w:rsidRPr="002B4E04">
        <w:rPr>
          <w:rFonts w:ascii="Aptos Narrow" w:hAnsi="Aptos Narrow"/>
          <w:sz w:val="22"/>
          <w:szCs w:val="22"/>
          <w:lang w:val="es-419"/>
        </w:rPr>
        <w:t>, gana la repartida. Y noten que ninguna cantidad de análisis nos dijo cuál futuro ocurrirá: simplemente elegimos la decisión que menos nos expone a equivocarnos feo.</w:t>
      </w:r>
    </w:p>
    <w:p w14:paraId="48B6549E"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Y aquí viene el resultado interesante que verán en el laboratorio. Bajo este criterio, muy a menudo gana una estrategia intermedia, ni la más agresiva ni la más conservadora, precisamente porque las estrategias extremas suelen fallar de forma catastrófica en algún escenario. La estrategia agresiva que apuesta todo a una tecnología es brillante si esa apuesta sale bien y desastrosa si sale mal. La estrategia intermedia, que diversifica o que avanza por etapas, rara vez es la mejor, pero rara vez es la peor. Bajo incertidumbre profunda, eso la convierte en la mejor decisión.</w:t>
      </w:r>
    </w:p>
    <w:p w14:paraId="15D92012" w14:textId="77777777" w:rsidR="002B4E04" w:rsidRPr="002B4E04" w:rsidRDefault="002B4E04" w:rsidP="002B4E04">
      <w:pPr>
        <w:pBdr>
          <w:left w:val="single" w:sz="18" w:space="12" w:color="9C6500"/>
        </w:pBdr>
        <w:spacing w:before="120"/>
        <w:rPr>
          <w:rFonts w:ascii="Aptos Narrow" w:hAnsi="Aptos Narrow"/>
          <w:sz w:val="22"/>
          <w:szCs w:val="22"/>
          <w:lang w:val="es-419"/>
        </w:rPr>
      </w:pPr>
      <w:r w:rsidRPr="002B4E04">
        <w:rPr>
          <w:rFonts w:ascii="Aptos Narrow" w:hAnsi="Aptos Narrow"/>
          <w:b/>
          <w:bCs/>
          <w:color w:val="9C6500"/>
          <w:sz w:val="22"/>
          <w:szCs w:val="22"/>
          <w:lang w:val="es-419"/>
        </w:rPr>
        <w:t xml:space="preserve">[QUIZ EMBEBIDO] </w:t>
      </w:r>
      <w:r w:rsidRPr="002B4E04">
        <w:rPr>
          <w:rFonts w:ascii="Aptos Narrow" w:hAnsi="Aptos Narrow"/>
          <w:i/>
          <w:iCs/>
          <w:color w:val="555555"/>
          <w:sz w:val="22"/>
          <w:szCs w:val="22"/>
          <w:lang w:val="es-419"/>
        </w:rPr>
        <w:t xml:space="preserve">Se entrega una tabla con tres estrategias evaluadas en cuatro escenarios. El estudiante debe calcular el arrepentimiento de cada estrategia en cada escenario, identificar el arrepentimiento máximo de cada una, y seleccionar la estrategia según el criterio de </w:t>
      </w:r>
      <w:proofErr w:type="spellStart"/>
      <w:r w:rsidRPr="002B4E04">
        <w:rPr>
          <w:rFonts w:ascii="Aptos Narrow" w:hAnsi="Aptos Narrow"/>
          <w:i/>
          <w:iCs/>
          <w:color w:val="555555"/>
          <w:sz w:val="22"/>
          <w:szCs w:val="22"/>
          <w:lang w:val="es-419"/>
        </w:rPr>
        <w:t>minimax</w:t>
      </w:r>
      <w:proofErr w:type="spellEnd"/>
      <w:r w:rsidRPr="002B4E04">
        <w:rPr>
          <w:rFonts w:ascii="Aptos Narrow" w:hAnsi="Aptos Narrow"/>
          <w:i/>
          <w:iCs/>
          <w:color w:val="555555"/>
          <w:sz w:val="22"/>
          <w:szCs w:val="22"/>
          <w:lang w:val="es-419"/>
        </w:rPr>
        <w:t xml:space="preserve"> </w:t>
      </w:r>
      <w:proofErr w:type="spellStart"/>
      <w:r w:rsidRPr="002B4E04">
        <w:rPr>
          <w:rFonts w:ascii="Aptos Narrow" w:hAnsi="Aptos Narrow"/>
          <w:i/>
          <w:iCs/>
          <w:color w:val="555555"/>
          <w:sz w:val="22"/>
          <w:szCs w:val="22"/>
          <w:lang w:val="es-419"/>
        </w:rPr>
        <w:t>regret</w:t>
      </w:r>
      <w:proofErr w:type="spellEnd"/>
      <w:r w:rsidRPr="002B4E04">
        <w:rPr>
          <w:rFonts w:ascii="Aptos Narrow" w:hAnsi="Aptos Narrow"/>
          <w:i/>
          <w:iCs/>
          <w:color w:val="555555"/>
          <w:sz w:val="22"/>
          <w:szCs w:val="22"/>
          <w:lang w:val="es-419"/>
        </w:rPr>
        <w:t>, explicando por qué difiere de la que maximizaría el resultado en el escenario más favorable.</w:t>
      </w:r>
    </w:p>
    <w:p w14:paraId="45B010E1" w14:textId="77777777" w:rsidR="002B4E04" w:rsidRPr="002B4E04" w:rsidRDefault="002B4E04" w:rsidP="002B4E04">
      <w:pPr>
        <w:spacing w:before="280" w:after="120"/>
        <w:rPr>
          <w:rFonts w:ascii="Aptos Narrow" w:hAnsi="Aptos Narrow"/>
          <w:sz w:val="22"/>
          <w:szCs w:val="22"/>
          <w:lang w:val="es-419"/>
        </w:rPr>
      </w:pPr>
      <w:r w:rsidRPr="002B4E04">
        <w:rPr>
          <w:rFonts w:ascii="Aptos Narrow" w:hAnsi="Aptos Narrow"/>
          <w:b/>
          <w:bCs/>
          <w:color w:val="1F3864"/>
          <w:sz w:val="22"/>
          <w:szCs w:val="22"/>
          <w:lang w:val="es-419"/>
        </w:rPr>
        <w:t>Segmento 3 — Tres familias de estrategias robustas</w:t>
      </w:r>
    </w:p>
    <w:p w14:paraId="0E846660"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El criterio nos dice cómo elegir entre estrategias dadas, pero también conviene saber cómo diseñar estrategias que tiendan a ser robustas desde el principio. Aquí es muy útil la tipología que propone Stéphane Hallegatte, pensada originalmente para la adaptación al cambio </w:t>
      </w:r>
      <w:proofErr w:type="gramStart"/>
      <w:r w:rsidRPr="002B4E04">
        <w:rPr>
          <w:rFonts w:ascii="Aptos Narrow" w:hAnsi="Aptos Narrow"/>
          <w:sz w:val="22"/>
          <w:szCs w:val="22"/>
          <w:lang w:val="es-419"/>
        </w:rPr>
        <w:t>climático</w:t>
      </w:r>
      <w:proofErr w:type="gramEnd"/>
      <w:r w:rsidRPr="002B4E04">
        <w:rPr>
          <w:rFonts w:ascii="Aptos Narrow" w:hAnsi="Aptos Narrow"/>
          <w:sz w:val="22"/>
          <w:szCs w:val="22"/>
          <w:lang w:val="es-419"/>
        </w:rPr>
        <w:t xml:space="preserve"> pero perfectamente aplicable a las decisiones energéticas. Son tres familias.</w:t>
      </w:r>
    </w:p>
    <w:p w14:paraId="0858342A"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La primera son las estrategias sin arrepentimiento, o no-</w:t>
      </w:r>
      <w:proofErr w:type="spellStart"/>
      <w:r w:rsidRPr="002B4E04">
        <w:rPr>
          <w:rFonts w:ascii="Aptos Narrow" w:hAnsi="Aptos Narrow"/>
          <w:sz w:val="22"/>
          <w:szCs w:val="22"/>
          <w:lang w:val="es-419"/>
        </w:rPr>
        <w:t>regret</w:t>
      </w:r>
      <w:proofErr w:type="spellEnd"/>
      <w:r w:rsidRPr="002B4E04">
        <w:rPr>
          <w:rFonts w:ascii="Aptos Narrow" w:hAnsi="Aptos Narrow"/>
          <w:sz w:val="22"/>
          <w:szCs w:val="22"/>
          <w:lang w:val="es-419"/>
        </w:rPr>
        <w:t>. Son aquellas que resultan beneficiosas sin importar qué escenario ocurra, porque generan valor por sí mismas. La eficiencia energética es el ejemplo típico: reducir el consumo innecesario conviene tanto si la energía se encarece como si se abarata, tanto si hay sequía como si no. Estas son las decisiones fáciles, y lo primero que debe buscar un analista es identificarlas, porque no exigen resolver la incertidumbre para justificarse.</w:t>
      </w:r>
    </w:p>
    <w:p w14:paraId="3AD5E714"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La segunda familia son las estrategias reversibles y flexibles. La idea es preferir decisiones que se puedan ajustar, ampliar o abandonar a medida que el futuro se revela, en lugar de compromisos rígidos e irreversibles. Construir por módulos en lugar de una sola planta gigante, firmar contratos con cláusulas de salida, o dejar preparado un terreno sin comprometer todavía la inversión completa, son formas de mantener abiertas las opciones. Fíjense en que esto conecta directamente con la </w:t>
      </w:r>
      <w:proofErr w:type="spellStart"/>
      <w:r w:rsidRPr="002B4E04">
        <w:rPr>
          <w:rFonts w:ascii="Aptos Narrow" w:hAnsi="Aptos Narrow"/>
          <w:sz w:val="22"/>
          <w:szCs w:val="22"/>
          <w:lang w:val="es-419"/>
        </w:rPr>
        <w:t>path</w:t>
      </w:r>
      <w:proofErr w:type="spellEnd"/>
      <w:r w:rsidRPr="002B4E04">
        <w:rPr>
          <w:rFonts w:ascii="Aptos Narrow" w:hAnsi="Aptos Narrow"/>
          <w:sz w:val="22"/>
          <w:szCs w:val="22"/>
          <w:lang w:val="es-419"/>
        </w:rPr>
        <w:t xml:space="preserve"> </w:t>
      </w:r>
      <w:proofErr w:type="spellStart"/>
      <w:r w:rsidRPr="002B4E04">
        <w:rPr>
          <w:rFonts w:ascii="Aptos Narrow" w:hAnsi="Aptos Narrow"/>
          <w:sz w:val="22"/>
          <w:szCs w:val="22"/>
          <w:lang w:val="es-419"/>
        </w:rPr>
        <w:t>dependency</w:t>
      </w:r>
      <w:proofErr w:type="spellEnd"/>
      <w:r w:rsidRPr="002B4E04">
        <w:rPr>
          <w:rFonts w:ascii="Aptos Narrow" w:hAnsi="Aptos Narrow"/>
          <w:sz w:val="22"/>
          <w:szCs w:val="22"/>
          <w:lang w:val="es-419"/>
        </w:rPr>
        <w:t xml:space="preserve"> y el </w:t>
      </w:r>
      <w:proofErr w:type="spellStart"/>
      <w:r w:rsidRPr="002B4E04">
        <w:rPr>
          <w:rFonts w:ascii="Aptos Narrow" w:hAnsi="Aptos Narrow"/>
          <w:sz w:val="22"/>
          <w:szCs w:val="22"/>
          <w:lang w:val="es-419"/>
        </w:rPr>
        <w:t>lock</w:t>
      </w:r>
      <w:proofErr w:type="spellEnd"/>
      <w:r w:rsidRPr="002B4E04">
        <w:rPr>
          <w:rFonts w:ascii="Aptos Narrow" w:hAnsi="Aptos Narrow"/>
          <w:sz w:val="22"/>
          <w:szCs w:val="22"/>
          <w:lang w:val="es-419"/>
        </w:rPr>
        <w:t>-in que estudiamos en la primera semana: una decisión irreversible hoy cierra caminos mañana, y bajo incertidumbre profunda esa pérdida de opciones tiene un costo real, aunque no aparezca en el flujo de caja.</w:t>
      </w:r>
    </w:p>
    <w:p w14:paraId="3B0ED078"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lastRenderedPageBreak/>
        <w:t xml:space="preserve">La tercera familia son los márgenes de seguridad. Consiste en sobredimensionar deliberadamente frente a lo que el caso base sugiere, aceptando un costo adicional a cambio de tolerancia ante condiciones peores que las previstas. Una reserva de capacidad mayor que la mínima calculada, un embalse con más holgura, una red con redundancia por encima del criterio estricto. Y aquí reaparece la tensión que vimos en el módulo de redes: los márgenes cuestan dinero y parecen ineficientes en tiempos normales, pero son exactamente lo que evita el colapso cuando llega lo inesperado. Decidir cuánto margen pagar es una de las decisiones estratégicas </w:t>
      </w:r>
      <w:proofErr w:type="gramStart"/>
      <w:r w:rsidRPr="002B4E04">
        <w:rPr>
          <w:rFonts w:ascii="Aptos Narrow" w:hAnsi="Aptos Narrow"/>
          <w:sz w:val="22"/>
          <w:szCs w:val="22"/>
          <w:lang w:val="es-419"/>
        </w:rPr>
        <w:t>más difíciles y más importantes</w:t>
      </w:r>
      <w:proofErr w:type="gramEnd"/>
      <w:r w:rsidRPr="002B4E04">
        <w:rPr>
          <w:rFonts w:ascii="Aptos Narrow" w:hAnsi="Aptos Narrow"/>
          <w:sz w:val="22"/>
          <w:szCs w:val="22"/>
          <w:lang w:val="es-419"/>
        </w:rPr>
        <w:t xml:space="preserve"> de la planeación energética.</w:t>
      </w:r>
    </w:p>
    <w:p w14:paraId="42605C24"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Quiero cerrar este segmento con una advertencia, porque la robustez tampoco es gratis ni es una respuesta automática a todo. Robustez tiene un costo: diversificar renuncia a las economías de escala de concentrarse, mantener opciones abiertas suele ser más caro que comprometerse, y los márgenes de seguridad son capital inmovilizado que podría estar produciendo. Si uno lleva el principio al extremo, termina con una estrategia tan cautelosa que nunca aprovecha ninguna oportunidad. La pregunta profesional, entonces, no es si ser robusto o no, sino cuánta robustez comprar y dónde. Y la respuesta depende de qué tan grave sea el peor caso: donde el fracaso es reversible y acotado, conviene apostar y aprender; donde el fracaso significa un apagón nacional, una comunidad afectada de forma irreparable o una inversión hundida de miles de millones, la robustez vale casi cualquier precio. Calibrar ese juicio, escenario por escenario y decisión por decisión, es precisamente lo que se espera de ustedes como analistas.</w:t>
      </w:r>
    </w:p>
    <w:p w14:paraId="05BBB509" w14:textId="77777777" w:rsidR="002B4E04" w:rsidRPr="002B4E04" w:rsidRDefault="002B4E04" w:rsidP="002B4E04">
      <w:pPr>
        <w:spacing w:before="280" w:after="120"/>
        <w:rPr>
          <w:rFonts w:ascii="Aptos Narrow" w:hAnsi="Aptos Narrow"/>
          <w:sz w:val="22"/>
          <w:szCs w:val="22"/>
          <w:lang w:val="es-419"/>
        </w:rPr>
      </w:pPr>
      <w:r w:rsidRPr="002B4E04">
        <w:rPr>
          <w:rFonts w:ascii="Aptos Narrow" w:hAnsi="Aptos Narrow"/>
          <w:b/>
          <w:bCs/>
          <w:color w:val="1F3864"/>
          <w:sz w:val="22"/>
          <w:szCs w:val="22"/>
          <w:lang w:val="es-419"/>
        </w:rPr>
        <w:t xml:space="preserve">Segmento 4 — </w:t>
      </w:r>
      <w:proofErr w:type="spellStart"/>
      <w:r w:rsidRPr="002B4E04">
        <w:rPr>
          <w:rFonts w:ascii="Aptos Narrow" w:hAnsi="Aptos Narrow"/>
          <w:b/>
          <w:bCs/>
          <w:color w:val="1F3864"/>
          <w:sz w:val="22"/>
          <w:szCs w:val="22"/>
          <w:lang w:val="es-419"/>
        </w:rPr>
        <w:t>Robust</w:t>
      </w:r>
      <w:proofErr w:type="spellEnd"/>
      <w:r w:rsidRPr="002B4E04">
        <w:rPr>
          <w:rFonts w:ascii="Aptos Narrow" w:hAnsi="Aptos Narrow"/>
          <w:b/>
          <w:bCs/>
          <w:color w:val="1F3864"/>
          <w:sz w:val="22"/>
          <w:szCs w:val="22"/>
          <w:lang w:val="es-419"/>
        </w:rPr>
        <w:t xml:space="preserve"> </w:t>
      </w:r>
      <w:proofErr w:type="spellStart"/>
      <w:r w:rsidRPr="002B4E04">
        <w:rPr>
          <w:rFonts w:ascii="Aptos Narrow" w:hAnsi="Aptos Narrow"/>
          <w:b/>
          <w:bCs/>
          <w:color w:val="1F3864"/>
          <w:sz w:val="22"/>
          <w:szCs w:val="22"/>
          <w:lang w:val="es-419"/>
        </w:rPr>
        <w:t>Decision</w:t>
      </w:r>
      <w:proofErr w:type="spellEnd"/>
      <w:r w:rsidRPr="002B4E04">
        <w:rPr>
          <w:rFonts w:ascii="Aptos Narrow" w:hAnsi="Aptos Narrow"/>
          <w:b/>
          <w:bCs/>
          <w:color w:val="1F3864"/>
          <w:sz w:val="22"/>
          <w:szCs w:val="22"/>
          <w:lang w:val="es-419"/>
        </w:rPr>
        <w:t xml:space="preserve"> </w:t>
      </w:r>
      <w:proofErr w:type="spellStart"/>
      <w:r w:rsidRPr="002B4E04">
        <w:rPr>
          <w:rFonts w:ascii="Aptos Narrow" w:hAnsi="Aptos Narrow"/>
          <w:b/>
          <w:bCs/>
          <w:color w:val="1F3864"/>
          <w:sz w:val="22"/>
          <w:szCs w:val="22"/>
          <w:lang w:val="es-419"/>
        </w:rPr>
        <w:t>Making</w:t>
      </w:r>
      <w:proofErr w:type="spellEnd"/>
      <w:r w:rsidRPr="002B4E04">
        <w:rPr>
          <w:rFonts w:ascii="Aptos Narrow" w:hAnsi="Aptos Narrow"/>
          <w:b/>
          <w:bCs/>
          <w:color w:val="1F3864"/>
          <w:sz w:val="22"/>
          <w:szCs w:val="22"/>
          <w:lang w:val="es-419"/>
        </w:rPr>
        <w:t xml:space="preserve"> y el cierre del módulo</w:t>
      </w:r>
    </w:p>
    <w:p w14:paraId="0D1CD996"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Todo esto que hemos hecho de manera artesanal, con cuatro escenarios y tres estrategias, existe también como un método formal y desarrollado, y quiero que sepan que está ahí. Se llama </w:t>
      </w:r>
      <w:proofErr w:type="spellStart"/>
      <w:r w:rsidRPr="002B4E04">
        <w:rPr>
          <w:rFonts w:ascii="Aptos Narrow" w:hAnsi="Aptos Narrow"/>
          <w:sz w:val="22"/>
          <w:szCs w:val="22"/>
          <w:lang w:val="es-419"/>
        </w:rPr>
        <w:t>Robust</w:t>
      </w:r>
      <w:proofErr w:type="spellEnd"/>
      <w:r w:rsidRPr="002B4E04">
        <w:rPr>
          <w:rFonts w:ascii="Aptos Narrow" w:hAnsi="Aptos Narrow"/>
          <w:sz w:val="22"/>
          <w:szCs w:val="22"/>
          <w:lang w:val="es-419"/>
        </w:rPr>
        <w:t xml:space="preserve"> </w:t>
      </w:r>
      <w:proofErr w:type="spellStart"/>
      <w:r w:rsidRPr="002B4E04">
        <w:rPr>
          <w:rFonts w:ascii="Aptos Narrow" w:hAnsi="Aptos Narrow"/>
          <w:sz w:val="22"/>
          <w:szCs w:val="22"/>
          <w:lang w:val="es-419"/>
        </w:rPr>
        <w:t>Decision</w:t>
      </w:r>
      <w:proofErr w:type="spellEnd"/>
      <w:r w:rsidRPr="002B4E04">
        <w:rPr>
          <w:rFonts w:ascii="Aptos Narrow" w:hAnsi="Aptos Narrow"/>
          <w:sz w:val="22"/>
          <w:szCs w:val="22"/>
          <w:lang w:val="es-419"/>
        </w:rPr>
        <w:t xml:space="preserve"> </w:t>
      </w:r>
      <w:proofErr w:type="spellStart"/>
      <w:r w:rsidRPr="002B4E04">
        <w:rPr>
          <w:rFonts w:ascii="Aptos Narrow" w:hAnsi="Aptos Narrow"/>
          <w:sz w:val="22"/>
          <w:szCs w:val="22"/>
          <w:lang w:val="es-419"/>
        </w:rPr>
        <w:t>Making</w:t>
      </w:r>
      <w:proofErr w:type="spellEnd"/>
      <w:r w:rsidRPr="002B4E04">
        <w:rPr>
          <w:rFonts w:ascii="Aptos Narrow" w:hAnsi="Aptos Narrow"/>
          <w:sz w:val="22"/>
          <w:szCs w:val="22"/>
          <w:lang w:val="es-419"/>
        </w:rPr>
        <w:t>, desarrollado principalmente por la corporación RAND. La lógica es la misma que hemos aplicado, pero llevada a escala computacional: en vez de cuatro escenarios se generan cientos o miles de futuros posibles combinando las incertidumbres, se corre cada estrategia en todos ellos, y luego se analiza sistemáticamente en qué condiciones específicas falla cada estrategia.</w:t>
      </w:r>
    </w:p>
    <w:p w14:paraId="26D415A0"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Ese último paso es el más valioso y le da la vuelta al problema de manera muy elegante. En lugar de preguntar qué futuro ocurrirá, RDM pregunta </w:t>
      </w:r>
      <w:proofErr w:type="gramStart"/>
      <w:r w:rsidRPr="002B4E04">
        <w:rPr>
          <w:rFonts w:ascii="Aptos Narrow" w:hAnsi="Aptos Narrow"/>
          <w:sz w:val="22"/>
          <w:szCs w:val="22"/>
          <w:lang w:val="es-419"/>
        </w:rPr>
        <w:t>bajo qué condiciones</w:t>
      </w:r>
      <w:proofErr w:type="gramEnd"/>
      <w:r w:rsidRPr="002B4E04">
        <w:rPr>
          <w:rFonts w:ascii="Aptos Narrow" w:hAnsi="Aptos Narrow"/>
          <w:sz w:val="22"/>
          <w:szCs w:val="22"/>
          <w:lang w:val="es-419"/>
        </w:rPr>
        <w:t xml:space="preserve"> fallaría mi plan. La respuesta identifica las vulnerabilidades concretas de la estrategia, y con eso uno puede decidir de forma mucho más informada: si mi plan falla solo cuando el gas está caro y hay sequía prolongada simultáneamente, entonces sé exactamente qué monitorear y qué medida de contingencia preparar. Se pasa de intentar adivinar el futuro a gestionar activamente las vulnerabilidades conocidas de la decisión, que es una posición mucho más honesta y mucho más útil.</w:t>
      </w:r>
    </w:p>
    <w:p w14:paraId="314E7591"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Con esto cerramos el módulo de dinámica de sistemas, y vale la pena mirar el camino recorrido en estas dos semanas. Aprendimos a distinguir stocks de flujos y a construir modelos que evolucionan en el tiempo. Entendimos por qué los sistemas oscilan y cómo los retardos convierten mecanismos estabilizadores en fuentes de inestabilidad. Aprendimos a leer los modos de comportamiento, a ubicar dónde se inserta una política en la estructura, a explorar la incertidumbre con escenarios, y hoy, a elegir con un criterio de robustez </w:t>
      </w:r>
      <w:r w:rsidRPr="002B4E04">
        <w:rPr>
          <w:rFonts w:ascii="Aptos Narrow" w:hAnsi="Aptos Narrow"/>
          <w:sz w:val="22"/>
          <w:szCs w:val="22"/>
          <w:lang w:val="es-419"/>
        </w:rPr>
        <w:lastRenderedPageBreak/>
        <w:t>en lugar de una falsa optimalidad. Tienen ya un instrumental completo para analizar cuantitativamente la evolución de un sistema energético y recomendar decisiones bajo incertidumbre.</w:t>
      </w:r>
    </w:p>
    <w:p w14:paraId="2A00F85F" w14:textId="77777777" w:rsidR="002B4E04" w:rsidRPr="002B4E04" w:rsidRDefault="002B4E04" w:rsidP="002B4E04">
      <w:pPr>
        <w:pBdr>
          <w:left w:val="single" w:sz="18" w:space="12" w:color="9C6500"/>
        </w:pBdr>
        <w:spacing w:before="120"/>
        <w:rPr>
          <w:rFonts w:ascii="Aptos Narrow" w:hAnsi="Aptos Narrow"/>
          <w:sz w:val="22"/>
          <w:szCs w:val="22"/>
          <w:lang w:val="es-419"/>
        </w:rPr>
      </w:pPr>
      <w:r w:rsidRPr="002B4E04">
        <w:rPr>
          <w:rFonts w:ascii="Aptos Narrow" w:hAnsi="Aptos Narrow"/>
          <w:b/>
          <w:bCs/>
          <w:color w:val="9C6500"/>
          <w:sz w:val="22"/>
          <w:szCs w:val="22"/>
          <w:lang w:val="es-419"/>
        </w:rPr>
        <w:t xml:space="preserve">[QUIZ EMBEBIDO] </w:t>
      </w:r>
      <w:r w:rsidRPr="002B4E04">
        <w:rPr>
          <w:rFonts w:ascii="Aptos Narrow" w:hAnsi="Aptos Narrow"/>
          <w:i/>
          <w:iCs/>
          <w:color w:val="555555"/>
          <w:sz w:val="22"/>
          <w:szCs w:val="22"/>
          <w:lang w:val="es-419"/>
        </w:rPr>
        <w:t>Se describen tres decisiones de un proyecto energético: instalar medidas de eficiencia energética, construir una planta única de gran escala frente a construir por módulos, y dimensionar la reserva de capacidad por encima del mínimo. El estudiante debe clasificar cada una según la tipología de estrategias robustas y explicar qué protege cada una.</w:t>
      </w:r>
    </w:p>
    <w:p w14:paraId="02450CF0" w14:textId="77777777" w:rsidR="002B4E04" w:rsidRPr="002B4E04" w:rsidRDefault="002B4E04" w:rsidP="002B4E04">
      <w:pPr>
        <w:spacing w:before="280" w:after="120"/>
        <w:rPr>
          <w:rFonts w:ascii="Aptos Narrow" w:hAnsi="Aptos Narrow"/>
          <w:sz w:val="22"/>
          <w:szCs w:val="22"/>
          <w:lang w:val="es-419"/>
        </w:rPr>
      </w:pPr>
      <w:r w:rsidRPr="002B4E04">
        <w:rPr>
          <w:rFonts w:ascii="Aptos Narrow" w:hAnsi="Aptos Narrow"/>
          <w:b/>
          <w:bCs/>
          <w:color w:val="1F3864"/>
          <w:sz w:val="22"/>
          <w:szCs w:val="22"/>
          <w:lang w:val="es-419"/>
        </w:rPr>
        <w:t>Segmento 5 — Lo que el modelo no captura: puente a la Semana 6</w:t>
      </w:r>
    </w:p>
    <w:p w14:paraId="2E0DFE0C"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Y ahora tengo que decirles algo incómodo sobre todo lo que hemos construido, porque sería deshonesto cerrar el módulo sin decirlo. Nuestros modelos, con toda su sofisticación, tienen un punto ciego enorme. Representan capacidades, precios, flujos de energía y decisiones de inversión. Pero hay dimensiones decisivas de un proyecto energético que simplemente no aparecen en ninguna ecuación.</w:t>
      </w:r>
    </w:p>
    <w:p w14:paraId="69D7E84D"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 xml:space="preserve">No aparece una comunidad que se opone a un proyecto porque no fue consultada como debía. No aparece un conflicto entre actores con intereses legítimos y contrapuestos. No aparece la distribución de quién carga con los costos ambientales y quién recibe los beneficios. No aparece la legitimidad, ni la confianza, ni la justicia. </w:t>
      </w:r>
      <w:proofErr w:type="gramStart"/>
      <w:r w:rsidRPr="002B4E04">
        <w:rPr>
          <w:rFonts w:ascii="Aptos Narrow" w:hAnsi="Aptos Narrow"/>
          <w:sz w:val="22"/>
          <w:szCs w:val="22"/>
          <w:lang w:val="es-419"/>
        </w:rPr>
        <w:t>Y</w:t>
      </w:r>
      <w:proofErr w:type="gramEnd"/>
      <w:r w:rsidRPr="002B4E04">
        <w:rPr>
          <w:rFonts w:ascii="Aptos Narrow" w:hAnsi="Aptos Narrow"/>
          <w:sz w:val="22"/>
          <w:szCs w:val="22"/>
          <w:lang w:val="es-419"/>
        </w:rPr>
        <w:t xml:space="preserve"> sin embargo, en Colombia, esas dimensiones deciden la viabilidad de proyectos enteros con tanta contundencia como cualquier variable financiera. Un proyecto puede tener la mejor tasa de retorno, ser robusto en los cuatro escenarios y aun así no construirse nunca.</w:t>
      </w:r>
    </w:p>
    <w:p w14:paraId="1AF7CFEE" w14:textId="77777777" w:rsidR="002B4E04" w:rsidRPr="002B4E04" w:rsidRDefault="002B4E04" w:rsidP="002B4E04">
      <w:pPr>
        <w:spacing w:line="300" w:lineRule="auto"/>
        <w:jc w:val="both"/>
        <w:rPr>
          <w:rFonts w:ascii="Aptos Narrow" w:hAnsi="Aptos Narrow"/>
          <w:sz w:val="22"/>
          <w:szCs w:val="22"/>
          <w:lang w:val="es-419"/>
        </w:rPr>
      </w:pPr>
      <w:r w:rsidRPr="002B4E04">
        <w:rPr>
          <w:rFonts w:ascii="Aptos Narrow" w:hAnsi="Aptos Narrow"/>
          <w:sz w:val="22"/>
          <w:szCs w:val="22"/>
          <w:lang w:val="es-419"/>
        </w:rPr>
        <w:t>Esa es exactamente la puerta que abre la próxima semana. En la Semana 6 vamos a integrar todo lo que sabemos, complejidad, redes y dinámica de sistemas, con la dimensión que los modelos cuantitativos no capturan: los actores en conflicto, la gobernanza, la justicia energética y la consulta previa. Lo haremos sobre un caso real y difícil, un proyecto eólico en La Guajira con comunidades Wayuu, donde la pregunta ya no es si el proyecto es rentable ni si es robusto, sino por qué un proyecto rentable y bien diseñado puede no construirse. Los felicito por completar el módulo de dinámica de sistemas. Nos vemos en la semana seis.</w:t>
      </w:r>
    </w:p>
    <w:p w14:paraId="2FF09DE7" w14:textId="77777777" w:rsidR="002B4E04" w:rsidRPr="002B4E04" w:rsidRDefault="002B4E04" w:rsidP="002B4E04">
      <w:pPr>
        <w:pBdr>
          <w:top w:val="single" w:sz="6" w:space="6" w:color="CCCCCC"/>
        </w:pBdr>
        <w:spacing w:before="280" w:after="120"/>
        <w:rPr>
          <w:rFonts w:ascii="Aptos Narrow" w:hAnsi="Aptos Narrow"/>
          <w:sz w:val="22"/>
          <w:szCs w:val="22"/>
          <w:lang w:val="es-419"/>
        </w:rPr>
      </w:pPr>
      <w:r w:rsidRPr="002B4E04">
        <w:rPr>
          <w:rFonts w:ascii="Aptos Narrow" w:hAnsi="Aptos Narrow"/>
          <w:b/>
          <w:bCs/>
          <w:color w:val="9C6500"/>
          <w:sz w:val="22"/>
          <w:szCs w:val="22"/>
          <w:lang w:val="es-419"/>
        </w:rPr>
        <w:t>Notas de contenido</w:t>
      </w:r>
    </w:p>
    <w:p w14:paraId="353FCBD7" w14:textId="7142FE28" w:rsidR="00C20D6B" w:rsidRPr="002B4E04" w:rsidRDefault="002B4E04" w:rsidP="002B4E04">
      <w:pPr>
        <w:spacing w:after="120"/>
        <w:rPr>
          <w:rFonts w:ascii="Aptos Narrow" w:hAnsi="Aptos Narrow"/>
          <w:sz w:val="22"/>
          <w:szCs w:val="22"/>
          <w:lang w:val="es-419"/>
        </w:rPr>
      </w:pPr>
      <w:r w:rsidRPr="002B4E04">
        <w:rPr>
          <w:rFonts w:ascii="Aptos Narrow" w:hAnsi="Aptos Narrow"/>
          <w:i/>
          <w:iCs/>
          <w:color w:val="555555"/>
          <w:sz w:val="22"/>
          <w:szCs w:val="22"/>
          <w:lang w:val="es-419"/>
        </w:rPr>
        <w:t>La tipología de estrategias robustas (no-</w:t>
      </w:r>
      <w:proofErr w:type="spellStart"/>
      <w:r w:rsidRPr="002B4E04">
        <w:rPr>
          <w:rFonts w:ascii="Aptos Narrow" w:hAnsi="Aptos Narrow"/>
          <w:i/>
          <w:iCs/>
          <w:color w:val="555555"/>
          <w:sz w:val="22"/>
          <w:szCs w:val="22"/>
          <w:lang w:val="es-419"/>
        </w:rPr>
        <w:t>regret</w:t>
      </w:r>
      <w:proofErr w:type="spellEnd"/>
      <w:r w:rsidRPr="002B4E04">
        <w:rPr>
          <w:rFonts w:ascii="Aptos Narrow" w:hAnsi="Aptos Narrow"/>
          <w:i/>
          <w:iCs/>
          <w:color w:val="555555"/>
          <w:sz w:val="22"/>
          <w:szCs w:val="22"/>
          <w:lang w:val="es-419"/>
        </w:rPr>
        <w:t xml:space="preserve">, reversibles, márgenes de seguridad) sigue a </w:t>
      </w:r>
      <w:proofErr w:type="spellStart"/>
      <w:r w:rsidRPr="002B4E04">
        <w:rPr>
          <w:rFonts w:ascii="Aptos Narrow" w:hAnsi="Aptos Narrow"/>
          <w:i/>
          <w:iCs/>
          <w:color w:val="555555"/>
          <w:sz w:val="22"/>
          <w:szCs w:val="22"/>
          <w:lang w:val="es-419"/>
        </w:rPr>
        <w:t>Hallegatte</w:t>
      </w:r>
      <w:proofErr w:type="spellEnd"/>
      <w:r w:rsidRPr="002B4E04">
        <w:rPr>
          <w:rFonts w:ascii="Aptos Narrow" w:hAnsi="Aptos Narrow"/>
          <w:i/>
          <w:iCs/>
          <w:color w:val="555555"/>
          <w:sz w:val="22"/>
          <w:szCs w:val="22"/>
          <w:lang w:val="es-419"/>
        </w:rPr>
        <w:t xml:space="preserve"> (2009), fuente curada de la semana. El criterio de </w:t>
      </w:r>
      <w:proofErr w:type="spellStart"/>
      <w:r w:rsidRPr="002B4E04">
        <w:rPr>
          <w:rFonts w:ascii="Aptos Narrow" w:hAnsi="Aptos Narrow"/>
          <w:i/>
          <w:iCs/>
          <w:color w:val="555555"/>
          <w:sz w:val="22"/>
          <w:szCs w:val="22"/>
          <w:lang w:val="es-419"/>
        </w:rPr>
        <w:t>minimax</w:t>
      </w:r>
      <w:proofErr w:type="spellEnd"/>
      <w:r w:rsidRPr="002B4E04">
        <w:rPr>
          <w:rFonts w:ascii="Aptos Narrow" w:hAnsi="Aptos Narrow"/>
          <w:i/>
          <w:iCs/>
          <w:color w:val="555555"/>
          <w:sz w:val="22"/>
          <w:szCs w:val="22"/>
          <w:lang w:val="es-419"/>
        </w:rPr>
        <w:t xml:space="preserve"> </w:t>
      </w:r>
      <w:proofErr w:type="spellStart"/>
      <w:r w:rsidRPr="002B4E04">
        <w:rPr>
          <w:rFonts w:ascii="Aptos Narrow" w:hAnsi="Aptos Narrow"/>
          <w:i/>
          <w:iCs/>
          <w:color w:val="555555"/>
          <w:sz w:val="22"/>
          <w:szCs w:val="22"/>
          <w:lang w:val="es-419"/>
        </w:rPr>
        <w:t>regret</w:t>
      </w:r>
      <w:proofErr w:type="spellEnd"/>
      <w:r w:rsidRPr="002B4E04">
        <w:rPr>
          <w:rFonts w:ascii="Aptos Narrow" w:hAnsi="Aptos Narrow"/>
          <w:i/>
          <w:iCs/>
          <w:color w:val="555555"/>
          <w:sz w:val="22"/>
          <w:szCs w:val="22"/>
          <w:lang w:val="es-419"/>
        </w:rPr>
        <w:t xml:space="preserve"> y el marco de RDM (RAND) son coherentes con </w:t>
      </w:r>
      <w:proofErr w:type="spellStart"/>
      <w:r w:rsidRPr="002B4E04">
        <w:rPr>
          <w:rFonts w:ascii="Aptos Narrow" w:hAnsi="Aptos Narrow"/>
          <w:i/>
          <w:iCs/>
          <w:color w:val="555555"/>
          <w:sz w:val="22"/>
          <w:szCs w:val="22"/>
          <w:lang w:val="es-419"/>
        </w:rPr>
        <w:t>Marchau</w:t>
      </w:r>
      <w:proofErr w:type="spellEnd"/>
      <w:r w:rsidRPr="002B4E04">
        <w:rPr>
          <w:rFonts w:ascii="Aptos Narrow" w:hAnsi="Aptos Narrow"/>
          <w:i/>
          <w:iCs/>
          <w:color w:val="555555"/>
          <w:sz w:val="22"/>
          <w:szCs w:val="22"/>
          <w:lang w:val="es-419"/>
        </w:rPr>
        <w:t xml:space="preserve"> et al., </w:t>
      </w:r>
      <w:proofErr w:type="spellStart"/>
      <w:r w:rsidRPr="002B4E04">
        <w:rPr>
          <w:rFonts w:ascii="Aptos Narrow" w:hAnsi="Aptos Narrow"/>
          <w:i/>
          <w:iCs/>
          <w:color w:val="555555"/>
          <w:sz w:val="22"/>
          <w:szCs w:val="22"/>
          <w:lang w:val="es-419"/>
        </w:rPr>
        <w:t>Decision</w:t>
      </w:r>
      <w:proofErr w:type="spellEnd"/>
      <w:r w:rsidRPr="002B4E04">
        <w:rPr>
          <w:rFonts w:ascii="Aptos Narrow" w:hAnsi="Aptos Narrow"/>
          <w:i/>
          <w:iCs/>
          <w:color w:val="555555"/>
          <w:sz w:val="22"/>
          <w:szCs w:val="22"/>
          <w:lang w:val="es-419"/>
        </w:rPr>
        <w:t xml:space="preserve"> </w:t>
      </w:r>
      <w:proofErr w:type="spellStart"/>
      <w:r w:rsidRPr="002B4E04">
        <w:rPr>
          <w:rFonts w:ascii="Aptos Narrow" w:hAnsi="Aptos Narrow"/>
          <w:i/>
          <w:iCs/>
          <w:color w:val="555555"/>
          <w:sz w:val="22"/>
          <w:szCs w:val="22"/>
          <w:lang w:val="es-419"/>
        </w:rPr>
        <w:t>Making</w:t>
      </w:r>
      <w:proofErr w:type="spellEnd"/>
      <w:r w:rsidRPr="002B4E04">
        <w:rPr>
          <w:rFonts w:ascii="Aptos Narrow" w:hAnsi="Aptos Narrow"/>
          <w:i/>
          <w:iCs/>
          <w:color w:val="555555"/>
          <w:sz w:val="22"/>
          <w:szCs w:val="22"/>
          <w:lang w:val="es-419"/>
        </w:rPr>
        <w:t xml:space="preserve"> </w:t>
      </w:r>
      <w:proofErr w:type="spellStart"/>
      <w:r w:rsidRPr="002B4E04">
        <w:rPr>
          <w:rFonts w:ascii="Aptos Narrow" w:hAnsi="Aptos Narrow"/>
          <w:i/>
          <w:iCs/>
          <w:color w:val="555555"/>
          <w:sz w:val="22"/>
          <w:szCs w:val="22"/>
          <w:lang w:val="es-419"/>
        </w:rPr>
        <w:t>under</w:t>
      </w:r>
      <w:proofErr w:type="spellEnd"/>
      <w:r w:rsidRPr="002B4E04">
        <w:rPr>
          <w:rFonts w:ascii="Aptos Narrow" w:hAnsi="Aptos Narrow"/>
          <w:i/>
          <w:iCs/>
          <w:color w:val="555555"/>
          <w:sz w:val="22"/>
          <w:szCs w:val="22"/>
          <w:lang w:val="es-419"/>
        </w:rPr>
        <w:t xml:space="preserve"> Deep </w:t>
      </w:r>
      <w:proofErr w:type="spellStart"/>
      <w:r w:rsidRPr="002B4E04">
        <w:rPr>
          <w:rFonts w:ascii="Aptos Narrow" w:hAnsi="Aptos Narrow"/>
          <w:i/>
          <w:iCs/>
          <w:color w:val="555555"/>
          <w:sz w:val="22"/>
          <w:szCs w:val="22"/>
          <w:lang w:val="es-419"/>
        </w:rPr>
        <w:t>Uncertainty</w:t>
      </w:r>
      <w:proofErr w:type="spellEnd"/>
      <w:r w:rsidRPr="002B4E04">
        <w:rPr>
          <w:rFonts w:ascii="Aptos Narrow" w:hAnsi="Aptos Narrow"/>
          <w:i/>
          <w:iCs/>
          <w:color w:val="555555"/>
          <w:sz w:val="22"/>
          <w:szCs w:val="22"/>
          <w:lang w:val="es-419"/>
        </w:rPr>
        <w:t xml:space="preserve"> (Cap. 1), lectura recomendada del syllabus. La tabla de robustez y las tres estrategias corresponden al enunciado del Lab 4. Guion conceptual, sin cifras. El puente a S6 retoma el cierre previsto en el documento maestro ('el modelo no captura todo — necesitamos la dimensión humana, social y de gobernanza') y anticipa el caso </w:t>
      </w:r>
      <w:proofErr w:type="spellStart"/>
      <w:r w:rsidRPr="002B4E04">
        <w:rPr>
          <w:rFonts w:ascii="Aptos Narrow" w:hAnsi="Aptos Narrow"/>
          <w:i/>
          <w:iCs/>
          <w:color w:val="555555"/>
          <w:sz w:val="22"/>
          <w:szCs w:val="22"/>
          <w:lang w:val="es-419"/>
        </w:rPr>
        <w:t>Windpeshi</w:t>
      </w:r>
      <w:proofErr w:type="spellEnd"/>
      <w:r w:rsidRPr="002B4E04">
        <w:rPr>
          <w:rFonts w:ascii="Aptos Narrow" w:hAnsi="Aptos Narrow"/>
          <w:i/>
          <w:iCs/>
          <w:color w:val="555555"/>
          <w:sz w:val="22"/>
          <w:szCs w:val="22"/>
          <w:lang w:val="es-419"/>
        </w:rPr>
        <w:t xml:space="preserve"> sin desarrollarlo.</w:t>
      </w:r>
    </w:p>
    <w:sectPr w:rsidR="00C20D6B" w:rsidRPr="002B4E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74F8" w14:textId="77777777" w:rsidR="007A50B4" w:rsidRDefault="007A50B4" w:rsidP="00DC6E4E">
      <w:pPr>
        <w:spacing w:after="0" w:line="240" w:lineRule="auto"/>
      </w:pPr>
      <w:r>
        <w:separator/>
      </w:r>
    </w:p>
  </w:endnote>
  <w:endnote w:type="continuationSeparator" w:id="0">
    <w:p w14:paraId="2F8D45CB" w14:textId="77777777" w:rsidR="007A50B4" w:rsidRDefault="007A50B4"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5583A" w14:textId="77777777" w:rsidR="007A50B4" w:rsidRDefault="007A50B4" w:rsidP="00DC6E4E">
      <w:pPr>
        <w:spacing w:after="0" w:line="240" w:lineRule="auto"/>
      </w:pPr>
      <w:r>
        <w:separator/>
      </w:r>
    </w:p>
  </w:footnote>
  <w:footnote w:type="continuationSeparator" w:id="0">
    <w:p w14:paraId="74BE1EB8" w14:textId="77777777" w:rsidR="007A50B4" w:rsidRDefault="007A50B4"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3428EC86-861D-4E68-96B0-69DAB499B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C4CE356C-14A9-4795-A2EF-37E34D8CE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0A24"/>
    <w:rsid w:val="000B724C"/>
    <w:rsid w:val="000D061B"/>
    <w:rsid w:val="000E645B"/>
    <w:rsid w:val="00114DF8"/>
    <w:rsid w:val="001221BC"/>
    <w:rsid w:val="00150753"/>
    <w:rsid w:val="00154C3B"/>
    <w:rsid w:val="00163F20"/>
    <w:rsid w:val="0016775D"/>
    <w:rsid w:val="00180B42"/>
    <w:rsid w:val="001844A9"/>
    <w:rsid w:val="001928AB"/>
    <w:rsid w:val="00196827"/>
    <w:rsid w:val="001D4C6D"/>
    <w:rsid w:val="001E1FE5"/>
    <w:rsid w:val="001F0BA5"/>
    <w:rsid w:val="00214F5F"/>
    <w:rsid w:val="002338A3"/>
    <w:rsid w:val="00246D8F"/>
    <w:rsid w:val="002B0F3E"/>
    <w:rsid w:val="002B1012"/>
    <w:rsid w:val="002B2F6D"/>
    <w:rsid w:val="002B4E04"/>
    <w:rsid w:val="002B54E7"/>
    <w:rsid w:val="002C1903"/>
    <w:rsid w:val="002D2D04"/>
    <w:rsid w:val="002D3CE9"/>
    <w:rsid w:val="002F6840"/>
    <w:rsid w:val="00326B8C"/>
    <w:rsid w:val="003C4859"/>
    <w:rsid w:val="003E57AD"/>
    <w:rsid w:val="004060D2"/>
    <w:rsid w:val="00416939"/>
    <w:rsid w:val="00425546"/>
    <w:rsid w:val="00442043"/>
    <w:rsid w:val="0045781F"/>
    <w:rsid w:val="004965DE"/>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90DDB"/>
    <w:rsid w:val="006A2647"/>
    <w:rsid w:val="006A403D"/>
    <w:rsid w:val="006B3AAC"/>
    <w:rsid w:val="006E4137"/>
    <w:rsid w:val="00723ADE"/>
    <w:rsid w:val="00724EB6"/>
    <w:rsid w:val="0073061D"/>
    <w:rsid w:val="007722A8"/>
    <w:rsid w:val="00774065"/>
    <w:rsid w:val="007A50B4"/>
    <w:rsid w:val="007D3681"/>
    <w:rsid w:val="007D5182"/>
    <w:rsid w:val="007E46B6"/>
    <w:rsid w:val="00812C9A"/>
    <w:rsid w:val="0082442A"/>
    <w:rsid w:val="00824BC0"/>
    <w:rsid w:val="008362DB"/>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14C8"/>
    <w:rsid w:val="0094593B"/>
    <w:rsid w:val="00946A01"/>
    <w:rsid w:val="009572D0"/>
    <w:rsid w:val="00961FA9"/>
    <w:rsid w:val="009668D6"/>
    <w:rsid w:val="009822F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4053D"/>
    <w:rsid w:val="00C52CFD"/>
    <w:rsid w:val="00C619BC"/>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85D03"/>
    <w:rsid w:val="00EA748F"/>
    <w:rsid w:val="00EB7720"/>
    <w:rsid w:val="00EC2C26"/>
    <w:rsid w:val="00ED1361"/>
    <w:rsid w:val="00ED389A"/>
    <w:rsid w:val="00F07D53"/>
    <w:rsid w:val="00F2295E"/>
    <w:rsid w:val="00F35346"/>
    <w:rsid w:val="00F802ED"/>
    <w:rsid w:val="00F86456"/>
    <w:rsid w:val="00F87ED4"/>
    <w:rsid w:val="00FB5012"/>
    <w:rsid w:val="00FD13F6"/>
    <w:rsid w:val="00FD1ACF"/>
    <w:rsid w:val="00FD309D"/>
    <w:rsid w:val="00FD452B"/>
    <w:rsid w:val="00FE554A"/>
    <w:rsid w:val="00FF4464"/>
    <w:rsid w:val="00FF683A"/>
    <w:rsid w:val="2AA860A7"/>
    <w:rsid w:val="31DDDF15"/>
    <w:rsid w:val="36E2781D"/>
    <w:rsid w:val="407DCF26"/>
    <w:rsid w:val="5014D130"/>
    <w:rsid w:val="592C80BC"/>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2188</Words>
  <Characters>12476</Characters>
  <Application>Microsoft Office Word</Application>
  <DocSecurity>0</DocSecurity>
  <Lines>103</Lines>
  <Paragraphs>29</Paragraphs>
  <ScaleCrop>false</ScaleCrop>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12</cp:revision>
  <cp:lastPrinted>2026-05-29T14:52:00Z</cp:lastPrinted>
  <dcterms:created xsi:type="dcterms:W3CDTF">2026-07-19T23:47:00Z</dcterms:created>
  <dcterms:modified xsi:type="dcterms:W3CDTF">2026-07-19T23:53:00Z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