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 xml:space="preserve">Yes. You want </w:t>
      </w:r>
      <w:r w:rsidRPr="008975BB">
        <w:rPr>
          <w:rFonts w:ascii="Times New Roman" w:eastAsia="Times New Roman" w:hAnsi="Times New Roman" w:cs="Times New Roman"/>
          <w:b/>
          <w:bCs/>
          <w:sz w:val="24"/>
          <w:szCs w:val="24"/>
        </w:rPr>
        <w:t>additional detailed descriptions for the existing technical elements</w:t>
      </w:r>
      <w:r w:rsidRPr="008975BB">
        <w:rPr>
          <w:rFonts w:ascii="Times New Roman" w:eastAsia="Times New Roman" w:hAnsi="Times New Roman" w:cs="Times New Roman"/>
          <w:sz w:val="24"/>
          <w:szCs w:val="24"/>
        </w:rPr>
        <w:t xml:space="preserve">—not a rewritten chapter. You can take the paragraphs below and place them around your existing </w:t>
      </w:r>
      <w:r w:rsidRPr="008975BB">
        <w:rPr>
          <w:rFonts w:ascii="Times New Roman" w:eastAsia="Times New Roman" w:hAnsi="Times New Roman" w:cs="Times New Roman"/>
          <w:b/>
          <w:bCs/>
          <w:sz w:val="24"/>
          <w:szCs w:val="24"/>
        </w:rPr>
        <w:t>figures, formulas, tables, and algorithms</w:t>
      </w:r>
      <w:r w:rsidRPr="008975BB">
        <w:rPr>
          <w:rFonts w:ascii="Times New Roman" w:eastAsia="Times New Roman" w:hAnsi="Times New Roman" w:cs="Times New Roman"/>
          <w:sz w:val="24"/>
          <w:szCs w:val="24"/>
        </w:rPr>
        <w: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I’ll follow the structure and parameters in your uploaded chapter. The chapter currently uses a 1200 Hz sampling rate, 2-second major windows, 0.25-second subwindows, 150-sample hop, 129 retained frequency bins, and the SEDNet encoder–decoder architecture.</w: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 Major Window — Detailed Description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 major window represents the fundamental temporal unit used by the proposed forecasting method. Instead of processing the complete vibration recording as one continuous sequence, the signal is divided into consecutive segments of fixed duration. Each segment represents the vibration behavior of the machine during a particular short period. In the proposed configuration, the duration of a major window is selected as Tw=2T_w=2 seconds. With a sampling frequency of fs=1200f_s=1200 Hz, each major window contains 2400 vibration samples.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use of a fixed major-window duration is important because the forecasting problem must clearly distinguish between the information that is currently available and the information that is expected to occur next. The current major window is therefore treated as the observation period, while the immediately following major window represents the prediction target. This creates a natural temporal relationship between the input and output of the neural network.</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Mathematically, the number of samples contained in a major window is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Nw=fsTw.N_w=f_sT_w.</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the selected configuration,</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Nw=1200×2=2400.N_w=1200\times2=2400.</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Consequently, a current window can be represented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x(t)=[x[n0],x[n0+1],...,x[n0+2399]],x^{(t)} = [x[n_0],x[n_0+1],...,x[n_0+2399]],</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while the following window is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x(t+1)=[x[n0+2400],...,x[n0+4799]].x^{(t+1)} = [x[n_0+2400],...,x[n_0+4799]].</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two windows therefore form a consecutive temporal pair. The forecasting model learns the relationship between the spectral characteristics observed in x(t)x^{(t)} and those that appear in x(t+1)x^{(t+1)}.</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 xml:space="preserve">The major window also establishes the forecasting horizon of the proposed system. Since the next window has the same duration as the current window, the network is effectively trained to </w:t>
      </w:r>
      <w:r w:rsidRPr="008975BB">
        <w:rPr>
          <w:rFonts w:ascii="Times New Roman" w:eastAsia="Times New Roman" w:hAnsi="Times New Roman" w:cs="Times New Roman"/>
          <w:sz w:val="24"/>
          <w:szCs w:val="24"/>
        </w:rPr>
        <w:lastRenderedPageBreak/>
        <w:t>estimate how the vibration spectrum will evolve during the following two-second interval. This makes the method a short-horizon forecasting approach rather than a long-term prognostic model.</w:t>
      </w:r>
    </w:p>
    <w:p w:rsidR="008975BB" w:rsidRPr="008975BB" w:rsidRDefault="008975BB" w:rsidP="008975BB">
      <w:pPr>
        <w:spacing w:before="100" w:beforeAutospacing="1" w:after="100" w:afterAutospacing="1" w:line="240" w:lineRule="auto"/>
        <w:outlineLvl w:val="2"/>
        <w:rPr>
          <w:rFonts w:ascii="Times New Roman" w:eastAsia="Times New Roman" w:hAnsi="Times New Roman" w:cs="Times New Roman"/>
          <w:b/>
          <w:bCs/>
          <w:sz w:val="27"/>
          <w:szCs w:val="27"/>
        </w:rPr>
      </w:pPr>
      <w:r w:rsidRPr="008975BB">
        <w:rPr>
          <w:rFonts w:ascii="Times New Roman" w:eastAsia="Times New Roman" w:hAnsi="Times New Roman" w:cs="Times New Roman"/>
          <w:b/>
          <w:bCs/>
          <w:sz w:val="27"/>
          <w:szCs w:val="27"/>
        </w:rPr>
        <w:t>Text to put below Figure 1.2</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Figure 1.2 illustrates the temporal organization of the major windows. The recording is divided into consecutive segments, with each segment representing one forecasting interval. The spectrogram generated from window tt is paired with the spectrogram generated from window t+1t+1. This arrangement allows the neural network to learn temporal evolution directly from consecutive observations.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25"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 Subwindow Extraction — Detailed Description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Although the major window provides the overall forecasting interval, applying a single Fourier transform to the complete two-second signal would not provide sufficient temporal information. The major window is therefore further divided into a sequence of shorter, partially overlapping subwindows.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Each subwindow contains a smaller portion of the vibration signal and is independently transformed into the frequency domain. By repeating this operation across the major window, the method obtains a sequence of frequency spectra that describes how the vibration frequency content changes with time.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a subwindow length LL and hop size HH, the mm-th subwindow is defined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x(t,m)=[x[n0+mH],...,x[n0+mH+L−1]].x^{(t,m)} = [x[n_0+mH],...,x[n_0+mH+L-1]].</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number of subwindows is calculated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M=1+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Nw−LH</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.M= 1+ \left\lfloor \frac{N_w-L}{H} \right\rfloor.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the selected parameters,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L=300L=300</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and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H=150.H=150.</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Therefore,</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M=1+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2400−300150</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=15.M= 1+ \left\lfloor \frac{2400-300}{150} \right\rfloor =15.</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Thus, one 2-second major window is represented by 15 individual subwindows.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use of a 150-sample hop means that consecutive subwindows overlap by 150 samples. Since each subwindow contains 300 samples, the overlap is 50%. This overlap is important because machine vibration is a continuous physical process, and abrupt boundaries between completely independent subwindows could cause important temporal information to be lost.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overlapping configuration also produces smoother transitions between adjacent spectral representations. Consequently, when the spectra are subsequently arranged as columns of a spectrogram, neighboring columns have meaningful temporal relationships that can be exploited by convolutional filters.</w:t>
      </w:r>
    </w:p>
    <w:p w:rsidR="008975BB" w:rsidRPr="008975BB" w:rsidRDefault="008975BB" w:rsidP="008975BB">
      <w:pPr>
        <w:spacing w:before="100" w:beforeAutospacing="1" w:after="100" w:afterAutospacing="1" w:line="240" w:lineRule="auto"/>
        <w:outlineLvl w:val="2"/>
        <w:rPr>
          <w:rFonts w:ascii="Times New Roman" w:eastAsia="Times New Roman" w:hAnsi="Times New Roman" w:cs="Times New Roman"/>
          <w:b/>
          <w:bCs/>
          <w:sz w:val="27"/>
          <w:szCs w:val="27"/>
        </w:rPr>
      </w:pPr>
      <w:r w:rsidRPr="008975BB">
        <w:rPr>
          <w:rFonts w:ascii="Times New Roman" w:eastAsia="Times New Roman" w:hAnsi="Times New Roman" w:cs="Times New Roman"/>
          <w:b/>
          <w:bCs/>
          <w:sz w:val="27"/>
          <w:szCs w:val="27"/>
        </w:rPr>
        <w:t>Diagram description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You can describe the diagram like this:</w:t>
      </w:r>
    </w:p>
    <w:p w:rsidR="008975BB" w:rsidRPr="008975BB" w:rsidRDefault="008975BB" w:rsidP="008975BB">
      <w:pPr>
        <w:spacing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Figure 1.3 shows the extraction of overlapping subwindows from a single major window. The major window contains 2400 samples, while each subwindow contains 300 samples. The first subwindow begins at sample 0, and the second begins at sample 150. Therefore, half of the samples from one subwindow are shared with the following subwindow. This process continues until the entire major window has been covered.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26"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3. Why Overlap Is Used</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overlap between subwindows is not simply a computational choice. It is intended to preserve continuity in the time-frequency representation.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If no overlap were used, adjacent subwindows would begin immediately after the previous subwindow ended. A transient event occurring near a boundary could therefore be divided between two independent frames. This could make the resulting spectral representation less stable.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With 50% overlap, an event near the boundary of one frame is also represented in a neighboring frame. This increases the continuity of the spectrogram and provides the neural network with multiple observations of rapidly changing vibration components.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However, excessive overlap is also undesirable. If the hop size becomes very small, consecutive frames become highly similar while the computational cost increases. The selected 50% overlap therefore provides a compromise between temporal continuity, computational efficiency, and the amount of redundant information.</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pict>
          <v:rect id="_x0000_i1027"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4. Hann Window — Detailed Description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Before calculating the Fourier transform, each extracted subwindow is multiplied by a Hann window. The purpose of this operation is to reduce spectral leakage caused by the finite duration of the sampled signal.</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 finite vibration segment does not generally contain an integer number of cycles of every frequency component. When such a signal is abruptly truncated at the beginning and end of a frame, discontinuities can appear at the boundaries. The Fourier transform interprets these discontinuities as additional frequency components, causing energy from a dominant frequency to spread into neighboring frequency bins.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Hann window gradually reduces the amplitude of the signal toward both ends of the subwindow. It is defined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w[n]=0.5−0.5cos⁡(2πnL−1).w[n] = 0.5 - 0.5\cos \left( \frac{2\pi n}{L-1} \right).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windowed signal is therefore</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xw[n]=x[n]w[n].x_w[n] = x[n]w[n].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resulting signal approaches zero near the boundaries of the frame. This reduces the discontinuity between the beginning and end of the analyzed segment and consequently reduces spectral leakage.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vibration analysis, this is particularly important because diagnostic information may be represented by narrow spectral peaks. Excessive leakage can spread the energy of these peaks across multiple frequency bins and make the resulting spectrogram less distinct.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Hann window does introduce a trade-off: reducing spectral leakage slightly broadens the main spectral lobe. Nevertheless, it provides a practical balance between frequency discrimination and suppression of unwanted spectral components.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28"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5. FFT — Detailed Description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After applying the Hann window, the signal from each subwindow is transformed from the time domain into the frequency domain.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The Fourier transform decomposes the vibration signal into a collection of sinusoidal frequency components. Each resulting frequency bin represents the contribution of a particular frequency to the vibration signal.</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an LL-point transform, the discrete Fourier transform can be represented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X[k]=∑n=0L−1xw[n]e−j2πkn/L.X[k] = \sum_{n=0}^{L-1} x_w[n] e^{-j2\pi kn/L}.</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result is complex-valued and contains both magnitude and phase information. In the proposed method, the magnitude</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X[k]</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|X[k]|</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is retained because the magnitude represents the strength of the vibration energy at the corresponding frequency.</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frequency associated with a bin is determined by the sampling frequency and FFT length. The frequency resolution is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Δf=fsL.\Delta f=\frac{f_s}{L}.</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With</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fs=1200 Hzf_s=1200\text{ Hz}</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and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L=300,L=300,</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frequency spacing becomes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Δf=1200300=4 Hz.\Delta f=\frac{1200}{300}=4\text{ Hz}.</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Therefore, adjacent frequency bins are separated by 4 Hz.</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29"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6. Frequency-Bin Selection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Although the sampling frequency is 1200 Hz, it is not necessary to retain the complete frequency range of the FFT for the proposed model.</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According to the Nyquist criterion, the highest uniquely represented frequency is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fN=fs2=600 Hz.f_N=\frac{f_s}{2}=600\text{ Hz}.</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However, the proposed configuration retains frequencies only up to 512 Hz.</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reduces the size of the spectrogram while concentrating the representation on the frequency range selected for the application. With a 4 Hz frequency spacing, the retained frequency bins are</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0,4,8,…,512.0,4,8,\ldots,512.</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number of retained bins is therefore</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F=129.F=129.</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Consequently, each subwindow produces a 129-element frequency vector.</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0"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7. Log-Magnitude Transformation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Raw FFT magnitudes can have a very large dynamic range. In practical vibration measurements, a small number of strong frequency components may have substantially greater magnitude than weaker components.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If these raw magnitudes were supplied directly to the neural network, large spectral components could dominate the training objective. Weak but diagnostically important frequencies could consequently receive relatively little influence.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To reduce this problem, the magnitude spectrum is transformed using</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S[m,k]=log⁡(1+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X[m,k]</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).S[m,k] = \log(1+|X[m,k]|).</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logarithmic transformation compresses large values while preserving the relative ordering of spectral magnitudes.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addition of 1 prevents the logarithm from becoming undefined when the FFT magnitude is zero.</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resulting representation is therefore more balanced and is also closer to the way spectral information is commonly visualized.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1"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8. Spectrogram Construction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After calculating the log-magnitude spectrum for every subwindow, the resulting frequency vectors are stacked together to form a two-dimensional spectrogram.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spectrogram is represented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RM×F.S_t\in\mathbb{R}^{M\times F}.</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Since the proposed configuration produces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M=15M=15</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time frames and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F=129F=129</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frequency bins, each single-sensor spectrogram has the dimensions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15×129.15\times129.</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two dimensions have different physical meanings. The first dimension represents the temporal position of the subwindow within the major window, while the second dimension represents frequency.</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Therefore, each element</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St[m,k]S_t[m,k]</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describes the logarithmic spectral magnitude associated with frequency bin kk during subwindow mm.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arrangement converts the one-dimensional vibration signal into a two-dimensional time-frequency representation. This representation is particularly suitable for convolutional neural networks because local structures in the spectrogram can correspond to meaningful vibration phenomena.</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example, a horizontal or slowly moving spectral ridge may represent the evolution of a harmonic component, while a localized broadband structure may correspond to a transient vibration event.</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2"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9. Spectrogram as an Image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spectrogram can be interpreted similarly to an image, although its dimensions have physical meanings rather than simply representing spatial coordinates.</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lastRenderedPageBreak/>
        <w:t xml:space="preserve">              Frequency</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0 Hz ─────────────── 512 Hz</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Time   │     spectral ridge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horizontal and vertical dimensions correspond to time and frequency, while the value at each location represents spectral magnitude.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interpretation provides the primary justification for using convolutional layers in SEDNet. A convolutional kernel can examine a small neighborhood of the time-frequency plane and learn patterns associated with local spectral structures.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3"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10. Normalization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spectrogram values are normalized before being supplied to the neural network.</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proposed normalization is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S~t=St−μσ,\tilde S_t= \frac{S_t-\mu}{\sigma},</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where μ\mu and σ\sigma are calculated from the training data.</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Normalization ensures that the input values are placed on a numerically manageable scale. This can improve the stability of gradient-based optimization because the neural network does not need to simultaneously process features with substantially different numerical magnitudes.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 xml:space="preserve">An important aspect of the procedure is that μ\mu and σ\sigma are calculated </w:t>
      </w:r>
      <w:r w:rsidRPr="008975BB">
        <w:rPr>
          <w:rFonts w:ascii="Times New Roman" w:eastAsia="Times New Roman" w:hAnsi="Times New Roman" w:cs="Times New Roman"/>
          <w:b/>
          <w:bCs/>
          <w:sz w:val="24"/>
          <w:szCs w:val="24"/>
        </w:rPr>
        <w:t>only from the training data</w:t>
      </w:r>
      <w:r w:rsidRPr="008975BB">
        <w:rPr>
          <w:rFonts w:ascii="Times New Roman" w:eastAsia="Times New Roman" w:hAnsi="Times New Roman" w:cs="Times New Roman"/>
          <w:sz w:val="24"/>
          <w:szCs w:val="24"/>
        </w:rPr>
        <w:t>. The same statistics are then applied to validation and test samples. This prevents information from the test set from influencing the preprocessing stage.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Per-window normalization is avoided because it could remove information about absolute vibration-level changes. For example, an increase in the overall vibration level may itself provide useful information about machine degradation. Global normalization preserves these relative differences between windows.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source specifies per-sensor normalization for the multi-sensor configuration.</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4"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lastRenderedPageBreak/>
        <w:t>11. Forecasting Problem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After preprocessing, the forecasting problem can be expressed mathematically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S^t+1=fθ(St).\hat S_{t+1}=f_\theta(S_t).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Here,</w:t>
      </w:r>
    </w:p>
    <w:p w:rsidR="008975BB" w:rsidRPr="008975BB" w:rsidRDefault="008975BB" w:rsidP="008975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StS_t is the current spectrogram;</w:t>
      </w:r>
    </w:p>
    <w:p w:rsidR="008975BB" w:rsidRPr="008975BB" w:rsidRDefault="008975BB" w:rsidP="008975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St+1S_{t+1} is the actual future spectrogram;</w:t>
      </w:r>
    </w:p>
    <w:p w:rsidR="008975BB" w:rsidRPr="008975BB" w:rsidRDefault="008975BB" w:rsidP="008975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S^t+1\hat S_{t+1} is the predicted future spectrogram;</w:t>
      </w:r>
    </w:p>
    <w:p w:rsidR="008975BB" w:rsidRPr="008975BB" w:rsidRDefault="008975BB" w:rsidP="008975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fθf_\theta represents SEDNet;</w:t>
      </w:r>
    </w:p>
    <w:p w:rsidR="008975BB" w:rsidRPr="008975BB" w:rsidRDefault="008975BB" w:rsidP="008975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θ\theta represents all trainable parameters.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purpose of training is therefore to learn a nonlinear mapping between consecutive spectrograms.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Unlike a classification model, the output is not a discrete machine-condition label. Instead, every time-frequency location in the next spectrogram is predicted as a continuous value.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distinction is important because the model is required to learn how spectral structures evolve rather than simply determine which predefined class is currently present.</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5"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12. MSE Loss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primary training objective is the mean squared error between the predicted and actual next spectrogram:</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L(θ)=1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D</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∑(St,St+1)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D</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fθ(St)−St+1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F2.\mathcal{L}(\theta) = \frac{1}{|D|} \sum_{(S_t,S_{t+1})\in D} \left\| f_\theta(S_t)-S_{t+1} \right\|_F^2.</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Frobenius norm represents the combined error across all time-frequency elements.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In expanded form, the loss measures the squared difference between the predicted and actual value at every spectrogram position.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is appropriate because the forecasting target is continuous. A prediction that is numerically close to the true spectral magnitude should receive a smaller penalty than a prediction that is substantially different.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The use of MSE also provides a direct relationship between training and evaluation: the same general error geometry used to train the network can subsequently be used to quantify prediction quality.</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6"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13. SEDNet Encoder — Detailed Description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encoder is responsible for progressively transforming the input spectrogram into a compact internal representation.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first encoder block operates at the original spectrogram resolution. At this stage, convolutional filters can detect relatively simple local structures, including short spectral ridges, local peaks, and changes in spectral intensity.</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As the data pass through deeper encoder stages, the spatial resolution is reduced while the number of feature channels increases. This allows the network to represent increasingly complex combinations of the low-level spectral patterns detected by earlier layers.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encoder therefore performs two related functions:</w:t>
      </w:r>
    </w:p>
    <w:p w:rsidR="008975BB" w:rsidRPr="008975BB" w:rsidRDefault="008975BB" w:rsidP="008975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extraction of meaningful time-frequency features;</w:t>
      </w:r>
    </w:p>
    <w:p w:rsidR="008975BB" w:rsidRPr="008975BB" w:rsidRDefault="008975BB" w:rsidP="008975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reduction of redundant spatial information.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architecture progresses through 32, 64, 128, and finally 256 feature channels at the bottleneck.</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7"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14. Bottleneck</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bottleneck represents the deepest and most compressed portion of SEDNet.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At this stage, the original spectrogram has been transformed into a higher-level representation containing information extracted from larger regions of the input.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purpose is not simply to reduce the size of the data. Rather, the bottleneck forces the network to represent the most relevant aspects of the current spectral dynamics in a compact feature representation.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Because the receptive field becomes larger at deeper layers, the bottleneck can capture relationships between spectral components that may be separated in the original spectrogram.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This allows the decoder to use information about the broader structure of the current vibration spectrum when reconstructing the predicted future spectrogram.</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8"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15. Decoder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decoder performs the reverse operation of the encoder.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After the bottleneck representation has been generated, the decoder progressively increases the spatial resolution of the feature maps. Each upsampling stage reconstructs increasingly detailed information about the predicted spectrogram.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decoder uses 128, 64, and 32 channels before reaching the final output layer.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final output must have the same dimensions as the input:</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(C,M,F).(C,M,F).</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is essential because every location in the predicted spectrogram corresponds to a location in the actual future spectrogram.</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39"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16. Skip Connections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Skip connections connect feature maps from the encoder to corresponding stages of the decoder.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purpose is to preserve high-resolution information that may otherwise be lost during downsampling.</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is particularly relevant to vibration spectrograms because diagnostic frequency components can be very narrow. A fault-related harmonic may occupy only a small number of frequency bins. If the encoder compresses the spectrogram too aggressively, this fine structure may disappear.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skip connection provides a direct pathway through which high-resolution information can be transferred from the encoder to the decoder.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Conceptually:</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Encoder                         Decoder</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32 ──────────────── skip ───────────── 32</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lastRenderedPageBreak/>
        <w:t xml:space="preserve">        64 ───────────── skip ───── 64</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128 ───── skip 128</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256</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Bottleneck</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source specifically identifies preservation of fine harmonic lines as one of the reasons for using skip connections.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0"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17. 3×3 Convolution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convolutional layers use 3×33\times3 kernels.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 3×33\times3 kernel examines a small neighborhood around every position in the spectrogram. This allows the network to learn local relationships in both time and frequency.</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Mathematically, one convolution operation can be represented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Vc[m,k]=bc+∑c′=1cin∑i=−11∑j=−11Wc,c′,i,jUc′[m+i,k+j].V_c[m,k] = b_c+ \sum_{c'=1}^{c_{in}} \sum_{i=-1}^{1} \sum_{j=-1}^{1} W_{c,c',i,j} U_{c'}[m+i,k+j].</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kernel therefore examines a small local region rather than the entire spectrogram simultaneously.</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is useful because many meaningful vibration structures are local. For example, a harmonic may appear as a narrow ridge extending across neighboring time frames, while an impulsive event may produce a localized broadband pattern.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source describes this local time-frequency interpretation of the convolution operation.</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1"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18. ReLU Activation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Following convolution, the network applies the ReLU activation function:</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ReLU⁡(x)=max⁡(0,x).\operatorname{ReLU}(x)=\max(0,x).</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ReLU introduces nonlinearity into the network. Without nonlinear activation functions, a sequence of convolutional layers would effectively behave as a linear transformation and would have limited ability to model complex relationships.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ReLU retains positive activations while setting negative activations to zero. This produces a sparse activation pattern and allows successive convolutional layers to construct increasingly complex representations.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proposed architecture uses ReLU because it provides a simple and computationally efficient nonlinear transformation that is widely used in convolutional networks.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2"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19. Batch Normalization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Batch normalization is applied within the convolutional blocks.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During training, the activations generated by a layer can vary considerably between mini-batches. This variation can make optimization more difficult, particularly when vibration measurements are collected under different machine-load conditions.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Batch normalization reduces this variation by normalizing intermediate feature activations using statistics calculated from the current mini-batch and then applying learned scaling and shifting parameters.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contributes to more stable optimization and allows the network to train effectively despite variations in the input spectrograms.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3"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20. Output Layer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final layer uses a 1×11\times1 convolution.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Unlike the preceding convolutional layers, the output layer does not need to discover large spatial structures. Its primary purpose is to transform the final feature representation into the required number of output channels.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output is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RC×M×F.\hat S_{t+1} \in \mathbb{R}^{C\times M\times F}.</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 linear output is used rather than a sigmoid activation because the normalized spectrogram can contain both positive and negative values.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Therefore, the output layer must be capable of generating an unrestricted real-valued prediction for every time-frequency location.</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pict>
          <v:rect id="_x0000_i1044"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21. Residual / Prediction Error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After the actual next window becomes available, the predicted spectrogram can be compared with the measured spectrogram.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residual is defined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at+1=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St+1−S^t+1</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F.a_{t+1} = \left\| S_{t+1} - \hat S_{t+1} \right\|_F.</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residual provides a scalar measure of how different the observed future vibration behavior is from the behavior predicted by the model.</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If the machine behaves similarly to the patterns observed during training, the predicted and actual spectrograms should be relatively close. A substantially larger residual indicates that the observed spectral evolution differs from what the model has learned.</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allows the forecasting model to provide an additional monitoring signal beyond the predicted spectrogram itself.</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5"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22. Band-Limited Error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 global spectrogram error can sometimes hide errors in a small but important frequency region.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this reason, the error can also be calculated over a predefined diagnostic frequency band: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MSEb=1M</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Bb</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∑m∑k</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Bb(S^[m,k]−S[m,k])2.MSE_b = \frac{1}{M|B_b|} \sum_m \sum_{k\in B_b} (\hat S[m,k]-S[m,k])^2.</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Here, BbB_b represents the set of frequency bins associated with a diagnostic band.</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metric is particularly useful when a known fault is associated with a particular frequency range. A model could achieve a low global error while still failing to accurately predict a weak fault-related spectral ridge. Band-limited error directly evaluates whether the relevant frequency region is being forecast correctly.</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6"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23. Training Data Construction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The training process begins by dividing the continuous vibration recording into consecutive major windows.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each major window, its spectrogram is calculated using the previously described STFT procedure. Consecutive spectrograms are then paired: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(St,St+1).(S_t,S_{t+1}).</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Each pair represents one supervised training example.</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first element of the pair is the input, while the second element is the desired output.</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Therefore:</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Current spectrogram          Target spectrogram</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S_t                         S_(t+1)</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 SEDNet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Prediction</w:t>
      </w:r>
    </w:p>
    <w:p w:rsidR="008975BB" w:rsidRPr="008975BB" w:rsidRDefault="008975BB" w:rsidP="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5BB">
        <w:rPr>
          <w:rFonts w:ascii="Courier New" w:eastAsia="Times New Roman" w:hAnsi="Courier New" w:cs="Courier New"/>
          <w:sz w:val="20"/>
          <w:szCs w:val="20"/>
        </w:rPr>
        <w:t xml:space="preserve">                    Ŝ_(t+1)</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training objective is to minimize the difference between S^t+1\hat S_{t+1} and St+1S_{t+1}.</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7"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24. Why Random Splitting Should Be Avoided</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Adjacent vibration windows are highly correlated because they originate from the same continuous machine operation.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If neighboring windows are randomly distributed between the training and testing sets, information from almost identical operating conditions can appear in both sets. This can produce artificially optimistic evaluation results.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Therefore, the proposed procedure uses run-level or time-block splitting. Complete portions of a recording are assigned to training, validation, or testing rather than randomly distributing individual neighboring windows.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maintains temporal separation and provides a more realistic evaluation of whether the network can generalize to unseen vibration sequences. The source explicitly identifies random splitting of overlapping or neighboring windows as a potential source of inflated test performance.</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pict>
          <v:rect id="_x0000_i1048"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25. Adam Optimization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parameters of SEDNet are optimized using the Adam optimizer.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During each training iteration, the network receives a batch of current spectrograms and generates predicted future spectrograms. The loss is then calculated by comparing these predictions with the corresponding target spectrograms.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Backpropagation calculates how the loss changes with respect to each trainable parameter. Adam then uses these gradients to update the network parameters.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This process is repeated over many mini-batches and epochs until the network converges toward a parameter configuration that produces lower forecasting error.</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configuration in the chapter uses a learning rate of 10−310^{-3}, batch sizes of 16–64, and approximately 100–200 epochs with early stopping.</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49"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26. Early Stopping</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Training for an unnecessarily large number of epochs can cause the model to become increasingly specialized to the training data.</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To reduce this risk, validation performance is monitored throughout training. If validation MSE stops improving for a predefined number of epochs, training is terminated.</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proposed configuration uses a patience value of 15 epochs.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Early stopping therefore provides a practical mechanism for selecting a model that has learned the general relationship between current and future spectrograms without continuing optimization after validation performance has plateaued.</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50"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27. Multi-Sensor Extension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same methodology can be extended from a single vibration sensor to multiple synchronized sensors.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CC sensors, the input is represented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St</w:t>
      </w:r>
      <w:r w:rsidRPr="008975BB">
        <w:rPr>
          <w:rFonts w:ascii="Cambria Math" w:eastAsia="Times New Roman" w:hAnsi="Cambria Math" w:cs="Cambria Math"/>
          <w:sz w:val="24"/>
          <w:szCs w:val="24"/>
        </w:rPr>
        <w:t>∈</w:t>
      </w:r>
      <w:r w:rsidRPr="008975BB">
        <w:rPr>
          <w:rFonts w:ascii="Times New Roman" w:eastAsia="Times New Roman" w:hAnsi="Times New Roman" w:cs="Times New Roman"/>
          <w:sz w:val="24"/>
          <w:szCs w:val="24"/>
        </w:rPr>
        <w:t>RC×M×F.S_t\in\mathbb{R}^{C\times M\times F}.</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Each sensor contributes one time-frequency channel.</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example, if seven synchronized sensors are used, the input can be represented as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7×15×129.7\times15\times129.</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first convolutional layer receives all sensor channels simultaneously. Consequently, the network can learn relationships between spectral patterns observed by different sensors.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For example, a vibration component may appear at one sensor before becoming visible at another sensor. Joint processing allows the model to represent such cross-sensor relationships rather than treating every sensor as an entirely independent forecasting problem.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source describes this multi-sensor extension using the same SEDNet architecture with the input/output channel count adjusted to the number of sensors.</w:t>
      </w:r>
    </w:p>
    <w:p w:rsidR="008975BB" w:rsidRPr="008975BB" w:rsidRDefault="008975BB" w:rsidP="008975BB">
      <w:pPr>
        <w:spacing w:after="0"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pict>
          <v:rect id="_x0000_i1051" style="width:0;height:1.5pt" o:hralign="center" o:hrstd="t" o:hr="t" fillcolor="#a0a0a0" stroked="f"/>
        </w:pict>
      </w:r>
    </w:p>
    <w:p w:rsidR="008975BB" w:rsidRPr="008975BB" w:rsidRDefault="008975BB" w:rsidP="008975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BB">
        <w:rPr>
          <w:rFonts w:ascii="Times New Roman" w:eastAsia="Times New Roman" w:hAnsi="Times New Roman" w:cs="Times New Roman"/>
          <w:b/>
          <w:bCs/>
          <w:kern w:val="36"/>
          <w:sz w:val="48"/>
          <w:szCs w:val="48"/>
        </w:rPr>
        <w:t>28. Complete End-to-End Description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You can use this as a long description immediately before or after your overall system diagram:</w:t>
      </w:r>
    </w:p>
    <w:p w:rsidR="008975BB" w:rsidRPr="008975BB" w:rsidRDefault="008975BB" w:rsidP="008975BB">
      <w:pPr>
        <w:spacing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proposed forecasting system consists of a sequential transformation from the raw vibration signal to a predicted future time-frequency representation. Initially, the continuous vibration recording is divided into fixed-duration major windows. Each major window represents the current temporal state of the machine and is paired with the immediately following window to define a supervised forecasting example. The current major window is then divided into multiple overlapping subwindows. The use of overlapping subwindows allows the system to preserve temporal continuity and reduces the possibility that short-duration vibration events are lost at frame boundaries.</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Each extracted subwindow is multiplied by a Hann window before the Fourier transform is applied. The Hann operation reduces spectral leakage caused by the finite duration of the sampled frame. An FFT is subsequently calculated for every subwindow, producing a sequence of frequency-domain representations. Only the selected frequency range is retained, and the magnitude of each frequency component is transformed using a logarithmic function to reduce the dynamic range of the spectral representation.</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resulting spectra are arranged according to their temporal order to construct a two-dimensional spectrogram. The rows or columns of this representation correspond to successive subwindows, while the frequency dimension represents the frequency content of each subwindow. The resulting spectrogram therefore preserves both temporal and spectral information that would be unavailable from a single global Fourier transform.</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lastRenderedPageBreak/>
        <w:t>Before being supplied to the neural network, the spectrogram is standardized using statistics calculated from the training data. The normalized current spectrogram is then provided to SEDNet, which consists of a convolutional encoder, a bottleneck representation, and a convolutional decoder with skip connections. The encoder extracts increasingly complex time-frequency features, while the decoder reconstructs these features into a spectrogram representing the predicted vibration behavior of the next major window.</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The predicted spectrogram has the same dimensions as the input spectrogram, allowing a direct comparison between the forecast and the subsequently observed vibration behavior. During training, the difference between the predicted and actual next spectrogram is minimized using mean squared error. During deployment, once the next vibration window becomes available, the actual and predicted spectrograms can be compared to calculate a residual measure. This residual provides an additional indicator of changes in machine behavior that are not consistent with the spectral evolution learned from historical data.</w:t>
      </w:r>
    </w:p>
    <w:p w:rsidR="008975BB" w:rsidRPr="008975BB" w:rsidRDefault="008975BB" w:rsidP="008975BB">
      <w:pPr>
        <w:spacing w:before="100" w:beforeAutospacing="1" w:after="100" w:afterAutospacing="1" w:line="240" w:lineRule="auto"/>
        <w:rPr>
          <w:rFonts w:ascii="Times New Roman" w:eastAsia="Times New Roman" w:hAnsi="Times New Roman" w:cs="Times New Roman"/>
          <w:sz w:val="24"/>
          <w:szCs w:val="24"/>
        </w:rPr>
      </w:pPr>
      <w:r w:rsidRPr="008975BB">
        <w:rPr>
          <w:rFonts w:ascii="Times New Roman" w:eastAsia="Times New Roman" w:hAnsi="Times New Roman" w:cs="Times New Roman"/>
          <w:sz w:val="24"/>
          <w:szCs w:val="24"/>
        </w:rPr>
        <w:t xml:space="preserve">This gives you the </w:t>
      </w:r>
      <w:r w:rsidRPr="008975BB">
        <w:rPr>
          <w:rFonts w:ascii="Times New Roman" w:eastAsia="Times New Roman" w:hAnsi="Times New Roman" w:cs="Times New Roman"/>
          <w:b/>
          <w:bCs/>
          <w:sz w:val="24"/>
          <w:szCs w:val="24"/>
        </w:rPr>
        <w:t>actual descriptive material</w:t>
      </w:r>
      <w:r w:rsidRPr="008975BB">
        <w:rPr>
          <w:rFonts w:ascii="Times New Roman" w:eastAsia="Times New Roman" w:hAnsi="Times New Roman" w:cs="Times New Roman"/>
          <w:sz w:val="24"/>
          <w:szCs w:val="24"/>
        </w:rPr>
        <w:t xml:space="preserve"> you can insert around the existing technical content rather than having to invent paragraphs yourself. The original chapter already contains the corresponding pipeline, architecture, training procedure, metrics, numerical example, and implementation notes.</w:t>
      </w:r>
    </w:p>
    <w:p w:rsidR="00AD7A2F" w:rsidRDefault="00AD7A2F">
      <w:bookmarkStart w:id="0" w:name="_GoBack"/>
      <w:bookmarkEnd w:id="0"/>
    </w:p>
    <w:sectPr w:rsidR="00AD7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4A01A8"/>
    <w:multiLevelType w:val="multilevel"/>
    <w:tmpl w:val="5DFC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413193"/>
    <w:multiLevelType w:val="multilevel"/>
    <w:tmpl w:val="10E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5BB"/>
    <w:rsid w:val="008975BB"/>
    <w:rsid w:val="00AD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2A0C55-9396-48EC-985B-58DEAA63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75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975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B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975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75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75BB"/>
    <w:rPr>
      <w:b/>
      <w:bCs/>
    </w:rPr>
  </w:style>
  <w:style w:type="character" w:customStyle="1" w:styleId="katex">
    <w:name w:val="katex"/>
    <w:basedOn w:val="DefaultParagraphFont"/>
    <w:rsid w:val="008975BB"/>
  </w:style>
  <w:style w:type="paragraph" w:styleId="HTMLPreformatted">
    <w:name w:val="HTML Preformatted"/>
    <w:basedOn w:val="Normal"/>
    <w:link w:val="HTMLPreformattedChar"/>
    <w:uiPriority w:val="99"/>
    <w:semiHidden/>
    <w:unhideWhenUsed/>
    <w:rsid w:val="00897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75B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75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6634821">
      <w:bodyDiv w:val="1"/>
      <w:marLeft w:val="0"/>
      <w:marRight w:val="0"/>
      <w:marTop w:val="0"/>
      <w:marBottom w:val="0"/>
      <w:divBdr>
        <w:top w:val="none" w:sz="0" w:space="0" w:color="auto"/>
        <w:left w:val="none" w:sz="0" w:space="0" w:color="auto"/>
        <w:bottom w:val="none" w:sz="0" w:space="0" w:color="auto"/>
        <w:right w:val="none" w:sz="0" w:space="0" w:color="auto"/>
      </w:divBdr>
      <w:divsChild>
        <w:div w:id="180777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688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4600</Words>
  <Characters>26225</Characters>
  <Application>Microsoft Office Word</Application>
  <DocSecurity>0</DocSecurity>
  <Lines>218</Lines>
  <Paragraphs>61</Paragraphs>
  <ScaleCrop>false</ScaleCrop>
  <Company>P R C</Company>
  <LinksUpToDate>false</LinksUpToDate>
  <CharactersWithSpaces>30764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2026-09-18T18:18:00Z</dcterms:created>
  <dcterms:modified xsi:type="dcterms:W3CDTF">2026-09-18T18:19:00Z</dcterms:modified>
</cp:coreProperties>
</file>