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</w:t>
      </w:r>
    </w:p>
    <w:p>
      <w:r>
        <w:rPr>
          <w:rFonts w:ascii="Times New Roman" w:hAnsi="Times New Roman"/>
          <w:b/>
          <w:sz w:val="22"/>
        </w:rPr>
        <w:t>ECC-HISE: Hierarchical Integrity-preserving Secure Envelope for Server-Server E-Finance Data Transfer</w:t>
      </w:r>
    </w:p>
    <w:p/>
    <w:p>
      <w:pPr>
        <w:pStyle w:val="Heading2"/>
      </w:pPr>
      <w:r>
        <w:t>3.1 Introduction and Motivation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Chapter 2 addressed authentication and key-exchange limitations in client-server e-banking channels through ECC-DTB-AKA. This chapter takes a fundamentally different approach, targeting the data-security limitations identified in Section 1.3.3 for server-server communication in electronic banking and electronic finance systems.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Inter-bank and intra-bank settlement operations transfer large batches of financial records between server nodes: end-of-day reconciliation files, regulatory reporting payloads, payment clearing batches, and cross-border remittance instructions. These transfers require confidentiality (unauthorized parties must not read records), integrity (any modification must be detectable), non-repudiation (senders cannot deny transmission), and auditability (regulators must verify completeness and ordering without reprocessing entire batches).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Current practice relies on TLS for transport encryption, static pre-shared keys for file encryption, or per-message digital signatures without efficient batch verification. Each approach exhibits limitations cataloged in Section 1.3.3: flat key hierarchies, disconnected encryption and audit subsystems, inefficient batch integrity verification, static PSKs in server-server channels, lack of end-to-end integrity across service boundaries, and regulatory audit friction.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ECC-HISE (Elliptic Curve Cryptography — Hierarchical Integrity-preserving Secure Envelope) proposes a unified methodology combining hierarchical ECC key derivation, AES-256-GCM authenticated encryption, Ed25519 per-record signatures, and Merkle-tree audit chains. The scheme is designed for server-server channels and complements ECC-DTB-AKA, which secures client-server authentication.</w:t>
      </w:r>
    </w:p>
    <w:p>
      <w:pPr>
        <w:pStyle w:val="Heading2"/>
      </w:pPr>
      <w:r>
        <w:t>3.2 Design Goals and Requirements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ECC-HISE addresses security requirements SR5–SR7 from Section 1.4.5: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G1 (Hierarchical Key Management): Keys must be scoped to business domains and individual batches, limiting compromise blast radius.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G2 (Confidentiality): Records must be encrypted with semantic security under chosen-ciphertext attack.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G3 (Integrity and Non-repudiation): Per-record and batch-level integrity proofs must detect tampering.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G4 (Efficient Batch Audit): Verification of individual record inclusion must require O(log n) operations.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G5 (Domain Separation): Retail, corporate, and settlement domains must use cryptographically isolated keys.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G6 (ECC Alignment): Key hierarchy and envelope encryption must use elliptic curve primitives consistent with Chapter 2 and industry standards.</w:t>
      </w:r>
    </w:p>
    <w:p>
      <w:pPr>
        <w:pStyle w:val="Heading2"/>
      </w:pPr>
      <w:r>
        <w:t>3.3 Hierarchical Key Management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ECC-HISE key hierarchy comprises three levels, derived using HKDF-SHA256 with domain-separated info strings.</w:t>
      </w:r>
    </w:p>
    <w:p>
      <w:pPr>
        <w:pStyle w:val="Heading3"/>
      </w:pPr>
      <w:r>
        <w:t>3.3.1 Master, Domain, and Session Keys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0 — Master Key (MK): A 256-bit key generated within an HSM at the clearing-house authority. MK is the root of trust for all derived keys and is never transmitted.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1 — Domain Key (DK_i): For each business domain i (retail, corporate, settlement), DK_i = HKDF(MK, salt = H(MK || domain_id), info = 'ECC-HISE-DK', 256). Domain keys isolate cryptographic material between business units.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Level 2 — Session Key (SK_batch): For each batch transfer identified by batch_id and epoch timestamp, SK_batch = HKDF(DK_i, salt = batch_id || epoch, info = 'ECC-HISE-SK', 256). Session keys rotate per batch, ensuring that compromise of one batch key does not affect other batches.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ECC-HISE three-level key hierarchy: Master Key, Domain Keys, Session Keys (Figure 3.1).</w:t>
      </w:r>
    </w:p>
    <w:p>
      <w:pPr>
        <w:pStyle w:val="Heading3"/>
      </w:pPr>
      <w:r>
        <w:t>3.3.2 Key Rotation and Revocation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Domain keys rotate on a scheduled basis (quarterly recommended) by updating domain_id version suffix (e.g., settlement-v2). Session keys rotate automatically per batch. Revocation of a compromised domain key requires re-derivation from MK with a new domain_id; unaffected domains remain secure. The hierarchical structure ensures revocation scope is limited to the compromised domain rather than the entire institution.</w:t>
      </w:r>
    </w:p>
    <w:p>
      <w:pPr>
        <w:pStyle w:val="Heading3"/>
      </w:pPr>
      <w:r>
        <w:t>3.3.3 Comparison with Flat Key Management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Traditional e-banking data encryption deploys a small number of long-lived data-encryption keys (DEKs) wrapped by infrequently rotated key-encryption keys (KEKs). If a DEK is compromised, all data encrypted under that key is exposed—potentially years of settlement records. ECC-HISE's hierarchical derivation limits exposure to a single batch within a single domain. The quantitative overhead of hierarchical derivation (two HKDF operations per batch) is negligible compared to per-record encryption and signing.</w:t>
      </w:r>
    </w:p>
    <w:p>
      <w:pPr>
        <w:pStyle w:val="Heading2"/>
      </w:pPr>
      <w:r>
        <w:t>3.4 Secure Envelope Construction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Each batch B = {r_1, ..., r_n} of financial records is packaged into a secure envelope comprising a signed batch header and a collection of encrypted, signed record envelopes.</w:t>
      </w:r>
    </w:p>
    <w:p>
      <w:pPr>
        <w:pStyle w:val="Heading3"/>
      </w:pPr>
      <w:r>
        <w:t>3.4.1 Record Envelope Algorithm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 each record r_j at index j in batch B with batch_id and session key SK_batch: (1) Derive K_enc_j = HKDF(SK_batch, salt = str(j), info = 'ECC-HISE-AES', 256). (2) Sample IV_j ← {0,1}^96. (3) ciphertext_j = AES-256-GCM.Enc(K_enc_j, IV_j, r_j, AAD = batch_id). (4) sig_j = Ed25519.Sign(sk_sender, H(ciphertext_j || batch_id || j)). (5) metadata_j = JSON(index, batch_id, timestamp). (6) leaf_j = H(ciphertext_j || sig_j || metadata_j).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use of index-derived encryption keys ensures that compromise of K_enc_j does not reveal other records in the batch. GCM authenticated encryption provides both confidentiality and integrity at the record level.</w:t>
      </w:r>
    </w:p>
    <w:p>
      <w:pPr>
        <w:pStyle w:val="Heading3"/>
      </w:pPr>
      <w:r>
        <w:t>3.4.2 Batch Header and Merkle Root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batch header binds all records cryptographically: Root = Merkle(leaf_1, ..., leaf_n). Header = (batch_id, epoch, domain_id, Root, PK_sender, Sig_header, timestamp, n). Sig_header = Ed25519.Sign(sk_sender, batch_id || epoch || Root).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Merkle root provides O(1) batch-level integrity evidence: any modification to any record changes the root hash. Individual record inclusion can be proven with O(log n) hash computations via Merkle authentication paths.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envel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ECC-HISE secure envelope structure with Merkle audit chain (Figure 3.2).</w:t>
      </w:r>
    </w:p>
    <w:p>
      <w:pPr>
        <w:pStyle w:val="Heading3"/>
      </w:pPr>
      <w:r>
        <w:t>3.4.3 Verification and Decryption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receiver executes the following steps: (1) Verify Sig_header using sender's Ed25519 public key. (2) Recompute Merkle root from received leaf hashes; compare with Header.Root. (3) For each record j: verify sig_j, derive K_enc_j from SK_batch, decrypt ciphertext_j with AES-256-GCM, verify GCM authentication tag. (4) Optionally verify Merkle inclusion proof for audit sampling. (5) Log (batch_id, Root, timestamp) to immutable audit store.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Any failure at steps 1–3 indicates tampering, key mismatch, or data corruption. The receiver rejects the entire batch on header verification failure; individual record failures are logged and flagged without silently skipping.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verif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Server-server batch verification and audit flow (Figure 3.3).</w:t>
      </w:r>
    </w:p>
    <w:p>
      <w:pPr>
        <w:pStyle w:val="Heading3"/>
      </w:pPr>
      <w:r>
        <w:t>3.4.4 Deployment in Inter-Bank Settlement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In a representative deployment, Bank A's settlement server constructs an ECC-HISE batch from end-of-day payment records and transmits the envelope to Bank B's settlement server over mTLS. Bank B verifies the batch header signature, Merkle root, and each record signature before posting to its core banking ledger. The clearing-house authority receives (batch_id, Root, timestamp) for regulatory archive. This workflow satisfies SWIFT CSP controls for data integrity and non-repudiation while adding cryptographic audit efficiency not present in file-transfer-only approaches.</w:t>
      </w:r>
    </w:p>
    <w:p>
      <w:pPr>
        <w:pStyle w:val="Heading2"/>
      </w:pPr>
      <w:r>
        <w:t>3.5 Security Analysis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This section analyzes the security properties of ECC-HISE under standard cryptographic assumptions.</w:t>
      </w:r>
    </w:p>
    <w:p>
      <w:pPr>
        <w:pStyle w:val="Heading3"/>
      </w:pPr>
      <w:r>
        <w:t>3.5.1 Security Properties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Theorem 3.1 (Record Confidentiality): Under IND-CCA2 security of AES-256-GCM and PRF security of HKDF, an adversary without SK_batch cannot distinguish ciphertext_j from random. Proof sketch: SK_batch is derived via HKDF from MK; without MK or domain key, SK_batch is computationally indistinguishable from random.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Theorem 3.2 (Record Integrity): Under EUF-CMA security of Ed25519 and collision resistance of SHA-256, an adversary cannot forge (ciphertext_j, sig_j) for a new or modified record without the sender's private key.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Theorem 3.3 (Batch Integrity): Under collision resistance of SHA-256, an adversary cannot produce a valid Header with Root consistent with a modified set of records. Any record alteration changes its leaf hash, propagating to a different Merkle root.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Theorem 3.4 (Audit Soundness): A Merkle inclusion proof for record j verifies only if leaf_j is included in the batch committed by Root. Proof follows from Merkle tree binding properties.</w:t>
      </w:r>
    </w:p>
    <w:p>
      <w:pPr>
        <w:pStyle w:val="Heading3"/>
      </w:pPr>
      <w:r>
        <w:t>3.5.2 Attack Resistance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Table 3.1 maps ECC-HISE resistance to server-server attack vectors relevant to e-finance data transfer.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</w:tblGrid>
      <w:tr>
        <w:tc>
          <w:tcPr>
            <w:tcW w:type="dxa" w:w="1786"/>
          </w:tcPr>
          <w:p>
            <w:r>
              <w:rPr>
                <w:rFonts w:ascii="Times New Roman" w:hAnsi="Times New Roman"/>
                <w:b/>
                <w:sz w:val="20"/>
              </w:rPr>
              <w:t>Threat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/>
                <w:sz w:val="20"/>
              </w:rPr>
              <w:t>Mechanism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/>
                <w:sz w:val="20"/>
              </w:rPr>
              <w:t>Resistance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b/>
                <w:sz w:val="20"/>
              </w:rPr>
              <w:t>Basis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Data tampering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Modify record in transit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GCM tag + Ed25519 + Merkle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Record injection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Add fake record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Merkle root mismatch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Record deletion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Omit record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Merkle root mismatch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Reorder attack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Permute records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Index-bound keys + Merkle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Key compromise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Steal static PSK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Medium-High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Per-batch key rotation</w:t>
            </w:r>
          </w:p>
        </w:tc>
      </w:tr>
      <w:tr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Repudiation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Deny sending batch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86"/>
          </w:tcPr>
          <w:p>
            <w:r>
              <w:rPr>
                <w:rFonts w:ascii="Times New Roman" w:hAnsi="Times New Roman"/>
                <w:sz w:val="20"/>
              </w:rPr>
              <w:t>Sig_header + per-record sigs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Table 3.1: ECC-HISE resistance to server-server data attacks.</w:t>
      </w:r>
    </w:p>
    <w:p/>
    <w:p>
      <w:pPr>
        <w:pStyle w:val="Heading3"/>
      </w:pPr>
      <w:r>
        <w:t>3.5.3 Addressing Section 1.3.3 Limitations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L1 (Flat key hierarchy): Resolved via MK → DK_i → SK_batch derivation.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L2 (Disconnected audit): Resolved — Merkle root is embedded in signed batch header.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L3 (Batch verification cost): Resolved — O(log n) Merkle proofs vs O(n) full reprocess.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L4 (Static PSKs): Resolved — per-batch session keys derived from domain keys.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L5 (Service-boundary gaps): Resolved — envelope integrity persists beyond TLS.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L6 (Audit friction): Resolved — cryptographic audit chain for regulators.</w:t>
      </w:r>
    </w:p>
    <w:p>
      <w:pPr>
        <w:pStyle w:val="Heading2"/>
      </w:pPr>
      <w:r>
        <w:t>3.6 Effectiveness Analysis and Quantitative Evaluation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This section presents quantitative evaluation of ECC-HISE against static AES-GCM with pre-shared keys and TLS record-layer-only encryption, using the prototype implementation and benchmark suite (prototype/benchmarks/bench_hise.py).</w:t>
      </w:r>
    </w:p>
    <w:p>
      <w:pPr>
        <w:pStyle w:val="Heading3"/>
      </w:pPr>
      <w:r>
        <w:t>3.6.1 Experimental Setup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Benchmarks measure batch encryption, signing, Merkle construction, verification, and decryption for record counts n ∈ {10, 100, 500}. Each record is 256 bytes, representative of a compact settlement entry. Measurements are averaged over 50 iterations on Intel x64 hardware with Python 3.11 and OpenSSL-backed cryptography.</w:t>
      </w:r>
    </w:p>
    <w:p>
      <w:pPr>
        <w:pStyle w:val="Heading3"/>
      </w:pPr>
      <w:r>
        <w:t>3.6.2 Throughput and Latency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 n = 100 records, ECC-HISE completes batch protect-and-verify in 23.32 ms (mean), compared to 0.22 ms for static AES-GCM PSK and 0.24 ms for TLS record-layer-only encryption. The ECC-HISE premium arises from Ed25519 signing per record, Merkle tree construction, and hierarchical key derivation—operations that baselines omit entirely.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 n = 500 records, ECC-HISE requires 245.53 ms, processing approximately 2,040 records per second. This throughput exceeds typical end-of-day settlement batch requirements for regional banks (hundreds to low thousands of records per batch), with horizontal scaling available via parallel batch processing.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9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Batch processing latency and size comparison across schemes (Figure 3.4).</w:t>
      </w:r>
    </w:p>
    <w:p>
      <w:pPr>
        <w:pStyle w:val="Heading3"/>
      </w:pPr>
      <w:r>
        <w:t>3.6.3 Storage and Bandwidth Overhead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For n = 100 records of 256 bytes each (25,600 bytes plaintext), ECC-HISE produces batches averaging 37823 bytes, a 48% overhead. Static AES-GCM produces 28400 bytes (11% overhead) without signatures or Merkle audit data. TLS record-layer-only produces 28905 bytes.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The additional overhead of ECC-HISE (~33% over static AES-GCM for n=100) purchases per-record non-repudiation, batch-level Merkle audit chain, hierarchical key isolation, and domain-separated key management—properties unavailable in baseline schemes at any overhead.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Scheme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n=100 latency (ms)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n=100 size (B)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Merkle audit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Hierarchy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Signatures</w:t>
            </w:r>
          </w:p>
        </w:tc>
      </w:tr>
      <w:tr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ECC-HISE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23.32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37823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Static AES-GCM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0.22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28400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TLS record only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0.24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28905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Table 3.2: Quantitative comparison for 100-record settlement batches (n=50 iterations).</w:t>
      </w:r>
    </w:p>
    <w:p/>
    <w:p>
      <w:pPr>
        <w:pStyle w:val="Heading3"/>
      </w:pPr>
      <w:r>
        <w:t>3.6.4 Audit Efficiency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Merkle inclusion proof verification requires ⌈log_2(n)⌉ hash operations per record. For n = 100, each proof verifies in 7 hashes (~0.001 ms). A regulator sampling 10% of records for audit performs 10 × 7 = 70 hash operations instead of reprocessing all 100 records, reducing audit computation by 90%. For n = 500, proofs require 9 hashes each, maintaining logarithmic scaling.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Compared to per-record RSA signatures with full-batch recomputation for audit, ECC-HISE reduces audit cost from O(n) to O(k log n) for k sampled records, a significant improvement for million-record settlement files.</w:t>
      </w:r>
    </w:p>
    <w:p>
      <w:pPr>
        <w:pStyle w:val="Heading3"/>
      </w:pPr>
      <w:r>
        <w:t>3.6.5 Scalability Projection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Linear scaling in record count dominates ECC-HISE processing time due to per-record encryption and signing. For million-record national settlement files, parallel batch partitioning (multiple ECC-HISE envelopes of 10,000 records each) enables multi-core processing. Merkle roots of sub-batches can themselves form a meta-Merkle tree for hierarchical audit—a straightforward extension not required for regional-bank workloads but available for central-bank scale.</w:t>
      </w:r>
    </w:p>
    <w:p>
      <w:pPr>
        <w:pStyle w:val="Heading2"/>
      </w:pPr>
      <w:r>
        <w:t>3.7 Comparison with Chapter 2 and Prior Approaches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ECC-HISE and ECC-DTB-AKA address complementary security layers in e-finance systems. Chapter 2 secures who is communicating and establishes session keys in client-server channels; Chapter 3 secures what data is transferred and provides audit evidence in server-server channels. Together they form the dual-layer ECC methodology of this dissertation.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Compared to ECIES-only encryption, ECC-HISE adds hierarchical keys and Merkle audit. Compared to blockchain-based audit trails, ECC-HISE avoids consensus overhead while providing cryptographic integrity guarantees sufficient for regulated settlement. Compared to TLS-only protection, ECC-HISE provides persistent integrity proofs that survive TLS termination at service boundaries.</w:t>
      </w:r>
    </w:p>
    <w:p>
      <w:pPr>
        <w:pStyle w:val="Heading2"/>
      </w:pPr>
      <w:r>
        <w:t>3.8 Chapter Summary</w:t>
      </w:r>
    </w:p>
    <w:p>
      <w:pPr>
        <w:ind w:firstLine="567"/>
      </w:pPr>
      <w:r>
        <w:rPr>
          <w:rFonts w:ascii="Times New Roman" w:hAnsi="Times New Roman"/>
          <w:b w:val="0"/>
          <w:sz w:val="22"/>
        </w:rPr>
        <w:t>This chapter proposed ECC-HISE, a hierarchical integrity-preserving secure envelope for server-server data transfer in e-banking and e-finance systems. The scheme addresses six data-security limitations from Section 1.3.3 through hierarchical ECC key derivation, AES-256-GCM record encryption, Ed25519 signatures, and Merkle-tree audit chains. Security analysis establishes confidentiality, integrity, and audit soundness under standard assumptions. Quantitative evaluation demonstrates 23.32 ms batch processing for 100 records with 37823-byte envelopes, providing audit and non-repudiation capabilities absent in static PSK and TLS-only baselines. Chapter 4 describes the integrated system architecture and programmatic implementation of both ECC-DTB-AKA and ECC-HISE.</w:t>
      </w:r>
    </w:p>
    <w:sectPr w:rsidR="00FC693F" w:rsidRPr="0006063C" w:rsidSect="00034616">
      <w:pgSz w:w="9978" w:h="14173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