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DBF7" w14:textId="77777777" w:rsidR="001558D2" w:rsidRDefault="00000000">
      <w:pPr>
        <w:spacing w:after="40"/>
      </w:pPr>
      <w:r>
        <w:rPr>
          <w:caps/>
          <w:color w:val="6B6B6B"/>
          <w:sz w:val="20"/>
          <w:szCs w:val="20"/>
        </w:rPr>
        <w:t>One Credit Engine · Accounting Domain</w:t>
      </w:r>
    </w:p>
    <w:p w14:paraId="7BC6DBF8" w14:textId="77777777" w:rsidR="001558D2" w:rsidRDefault="00000000">
      <w:pPr>
        <w:spacing w:after="60"/>
      </w:pPr>
      <w:r>
        <w:rPr>
          <w:b/>
          <w:bCs/>
          <w:color w:val="5A2A82"/>
          <w:sz w:val="46"/>
          <w:szCs w:val="46"/>
        </w:rPr>
        <w:t>Currency Revaluation</w:t>
      </w:r>
    </w:p>
    <w:p w14:paraId="7BC6DBF9" w14:textId="77777777" w:rsidR="001558D2" w:rsidRDefault="00000000">
      <w:pPr>
        <w:spacing w:after="40"/>
      </w:pPr>
      <w:r>
        <w:rPr>
          <w:color w:val="444444"/>
          <w:sz w:val="23"/>
          <w:szCs w:val="23"/>
        </w:rPr>
        <w:t>How foreign-currency balances are revalued to the current rate, automatically, at End of Month</w:t>
      </w:r>
    </w:p>
    <w:p w14:paraId="7BC6DBFA" w14:textId="77777777" w:rsidR="001558D2" w:rsidRDefault="00000000">
      <w:pPr>
        <w:pBdr>
          <w:bottom w:val="single" w:sz="6" w:space="6" w:color="5A2A82"/>
        </w:pBdr>
        <w:spacing w:after="260"/>
      </w:pPr>
      <w:r>
        <w:rPr>
          <w:i/>
          <w:iCs/>
          <w:color w:val="6B6B6B"/>
          <w:sz w:val="18"/>
          <w:szCs w:val="18"/>
        </w:rPr>
        <w:t>Functional description · prototype behaviour</w:t>
      </w:r>
    </w:p>
    <w:p w14:paraId="7BC6DBFB" w14:textId="77777777" w:rsidR="001558D2" w:rsidRDefault="00000000">
      <w:pPr>
        <w:pStyle w:val="Heading1"/>
      </w:pPr>
      <w:r>
        <w:t>1. What revaluation is</w:t>
      </w:r>
    </w:p>
    <w:p w14:paraId="7BC6DBFC" w14:textId="3B0A2713" w:rsidR="001558D2" w:rsidRDefault="00000000">
      <w:pPr>
        <w:spacing w:after="120" w:line="276" w:lineRule="auto"/>
      </w:pPr>
      <w:r>
        <w:t xml:space="preserve">When a legal entity books amounts in a currency other than its </w:t>
      </w:r>
      <w:r>
        <w:rPr>
          <w:b/>
          <w:bCs/>
        </w:rPr>
        <w:t>base (accounting) currency</w:t>
      </w:r>
      <w:r>
        <w:t xml:space="preserve">, the base value of those balances drifts as exchange rates moves. </w:t>
      </w:r>
      <w:r>
        <w:rPr>
          <w:b/>
          <w:bCs/>
        </w:rPr>
        <w:t>Revaluation</w:t>
      </w:r>
      <w:r>
        <w:t xml:space="preserve"> restates them to the current rate and books the difference as a currency gain or loss. This domain revalues </w:t>
      </w:r>
      <w:r>
        <w:rPr>
          <w:b/>
          <w:bCs/>
        </w:rPr>
        <w:t>specific accounts</w:t>
      </w:r>
      <w:r>
        <w:t xml:space="preserve"> — not each contract or invoice — which is simpler and keeps one clear balance per account and currency.</w:t>
      </w:r>
    </w:p>
    <w:p w14:paraId="7BC6DBFD" w14:textId="77777777" w:rsidR="001558D2" w:rsidRDefault="00000000">
      <w:pPr>
        <w:spacing w:after="120" w:line="276" w:lineRule="auto"/>
      </w:pPr>
      <w:r>
        <w:t xml:space="preserve">It runs </w:t>
      </w:r>
      <w:r>
        <w:rPr>
          <w:b/>
          <w:bCs/>
        </w:rPr>
        <w:t>automatically as part of End of Month</w:t>
      </w:r>
      <w:r>
        <w:t xml:space="preserve">, in two passes: the </w:t>
      </w:r>
      <w:r>
        <w:rPr>
          <w:b/>
          <w:bCs/>
        </w:rPr>
        <w:t>opening balances</w:t>
      </w:r>
      <w:r>
        <w:t xml:space="preserve"> (Monthly revaluation of Balance, </w:t>
      </w:r>
      <w:r>
        <w:rPr>
          <w:rFonts w:ascii="Consolas" w:eastAsia="Consolas" w:hAnsi="Consolas" w:cs="Consolas"/>
          <w:sz w:val="18"/>
          <w:szCs w:val="18"/>
        </w:rPr>
        <w:t>mrb</w:t>
      </w:r>
      <w:r>
        <w:t xml:space="preserve">) and the </w:t>
      </w:r>
      <w:r>
        <w:rPr>
          <w:b/>
          <w:bCs/>
        </w:rPr>
        <w:t>month’s new transactions</w:t>
      </w:r>
      <w:r>
        <w:t xml:space="preserve"> (Monthly revaluation of Transaction, </w:t>
      </w:r>
      <w:r>
        <w:rPr>
          <w:rFonts w:ascii="Consolas" w:eastAsia="Consolas" w:hAnsi="Consolas" w:cs="Consolas"/>
          <w:sz w:val="18"/>
          <w:szCs w:val="18"/>
        </w:rPr>
        <w:t>mrt</w:t>
      </w:r>
      <w:r>
        <w:t>).</w:t>
      </w:r>
    </w:p>
    <w:p w14:paraId="7BC6DBFE" w14:textId="77777777" w:rsidR="001558D2" w:rsidRDefault="00000000">
      <w:pPr>
        <w:pStyle w:val="Heading1"/>
      </w:pPr>
      <w:r>
        <w:t>2. Turning it on</w:t>
      </w:r>
    </w:p>
    <w:p w14:paraId="7BC6DBFF" w14:textId="77777777" w:rsidR="001558D2" w:rsidRDefault="00000000">
      <w:pPr>
        <w:spacing w:after="120" w:line="276" w:lineRule="auto"/>
      </w:pPr>
      <w:r>
        <w:t>Revaluation is off until configured. Four settings control it, all in the application:</w:t>
      </w:r>
    </w:p>
    <w:p w14:paraId="7BC6DC00" w14:textId="77777777" w:rsidR="001558D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Legal entity ▸ Revaluation — </w:t>
      </w:r>
      <w:r>
        <w:t xml:space="preserve">the master switch for the entity, plus the </w:t>
      </w:r>
      <w:r>
        <w:rPr>
          <w:b/>
          <w:bCs/>
        </w:rPr>
        <w:t>revaluation result account</w:t>
      </w:r>
      <w:r>
        <w:t xml:space="preserve"> (the P&amp;L currency gain/loss account the adjustments post to).</w:t>
      </w:r>
    </w:p>
    <w:p w14:paraId="7BC6DC01" w14:textId="77777777" w:rsidR="001558D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Pseudo account ▸ Include in revaluation — </w:t>
      </w:r>
      <w:r>
        <w:t xml:space="preserve">marks a balance account as in scope. Only </w:t>
      </w:r>
      <w:r>
        <w:rPr>
          <w:b/>
          <w:bCs/>
        </w:rPr>
        <w:t>Balance</w:t>
      </w:r>
      <w:r>
        <w:t xml:space="preserve"> accounts holding a foreign currency are revalued.</w:t>
      </w:r>
    </w:p>
    <w:p w14:paraId="7BC6DC02" w14:textId="77777777" w:rsidR="001558D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Settings ▸ Currencies — </w:t>
      </w:r>
      <w:r>
        <w:t>the exchange rate of each currency to the reporting currency, which gives the current rate used at revaluation.</w:t>
      </w:r>
    </w:p>
    <w:p w14:paraId="7BC6DC03" w14:textId="77777777" w:rsidR="001558D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Formula ▸ Exclude from revaluation — </w:t>
      </w:r>
      <w:r>
        <w:t>marks a formula whose postings keep their historical rate (see §5).</w:t>
      </w:r>
    </w:p>
    <w:p w14:paraId="7BC6DC04" w14:textId="77777777" w:rsidR="001558D2" w:rsidRDefault="00000000">
      <w:pPr>
        <w:pStyle w:val="Heading1"/>
      </w:pPr>
      <w:r>
        <w:t>3. How it books at End of Month</w:t>
      </w:r>
    </w:p>
    <w:p w14:paraId="7BC6DC05" w14:textId="77777777" w:rsidR="001558D2" w:rsidRDefault="00000000">
      <w:pPr>
        <w:spacing w:after="120" w:line="276" w:lineRule="auto"/>
      </w:pPr>
      <w:r>
        <w:t>When End of Month runs for a period, for every revaluation account and foreign currency:</w:t>
      </w:r>
    </w:p>
    <w:p w14:paraId="7BC6DC06" w14:textId="77777777" w:rsidR="001558D2" w:rsidRDefault="001558D2">
      <w:pPr>
        <w:spacing w:after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395"/>
        <w:gridCol w:w="2176"/>
        <w:gridCol w:w="396"/>
        <w:gridCol w:w="2176"/>
        <w:gridCol w:w="396"/>
        <w:gridCol w:w="2176"/>
      </w:tblGrid>
      <w:tr w:rsidR="001558D2" w14:paraId="7BC6DC1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6" w:space="0" w:color="5A2A82"/>
              <w:left w:val="single" w:sz="6" w:space="0" w:color="5A2A82"/>
              <w:bottom w:val="single" w:sz="6" w:space="0" w:color="5A2A82"/>
              <w:right w:val="single" w:sz="6" w:space="0" w:color="5A2A82"/>
            </w:tcBorders>
            <w:shd w:val="clear" w:color="auto" w:fill="F3EEF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C6DC07" w14:textId="77777777" w:rsidR="001558D2" w:rsidRDefault="00000000"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8"/>
                <w:szCs w:val="18"/>
              </w:rPr>
              <w:t>Book</w:t>
            </w:r>
          </w:p>
          <w:p w14:paraId="7BC6DC08" w14:textId="77777777" w:rsidR="001558D2" w:rsidRDefault="00000000">
            <w:pPr>
              <w:jc w:val="center"/>
            </w:pPr>
            <w:r>
              <w:rPr>
                <w:color w:val="6B6B6B"/>
                <w:sz w:val="15"/>
                <w:szCs w:val="15"/>
              </w:rPr>
              <w:t>foreign currency + rate</w:t>
            </w:r>
          </w:p>
        </w:tc>
        <w:tc>
          <w:tcPr>
            <w:tcW w:w="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C6DC09" w14:textId="77777777" w:rsidR="001558D2" w:rsidRDefault="00000000">
            <w:pPr>
              <w:jc w:val="center"/>
            </w:pPr>
            <w:r>
              <w:rPr>
                <w:color w:val="5A2A82"/>
                <w:sz w:val="16"/>
                <w:szCs w:val="16"/>
              </w:rPr>
              <w:t>▶</w:t>
            </w:r>
          </w:p>
        </w:tc>
        <w:tc>
          <w:tcPr>
            <w:tcW w:w="1100" w:type="pct"/>
            <w:tcBorders>
              <w:top w:val="single" w:sz="6" w:space="0" w:color="5A2A82"/>
              <w:left w:val="single" w:sz="6" w:space="0" w:color="5A2A82"/>
              <w:bottom w:val="single" w:sz="6" w:space="0" w:color="5A2A82"/>
              <w:right w:val="single" w:sz="6" w:space="0" w:color="5A2A82"/>
            </w:tcBorders>
            <w:shd w:val="clear" w:color="auto" w:fill="F3EEF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C6DC0A" w14:textId="77777777" w:rsidR="001558D2" w:rsidRDefault="00000000"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8"/>
                <w:szCs w:val="18"/>
              </w:rPr>
              <w:t>End of Month</w:t>
            </w:r>
          </w:p>
          <w:p w14:paraId="7BC6DC0B" w14:textId="77777777" w:rsidR="001558D2" w:rsidRDefault="00000000">
            <w:pPr>
              <w:jc w:val="center"/>
            </w:pPr>
            <w:r>
              <w:rPr>
                <w:color w:val="6B6B6B"/>
                <w:sz w:val="15"/>
                <w:szCs w:val="15"/>
              </w:rPr>
              <w:t>current rate</w:t>
            </w:r>
          </w:p>
        </w:tc>
        <w:tc>
          <w:tcPr>
            <w:tcW w:w="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C6DC0C" w14:textId="77777777" w:rsidR="001558D2" w:rsidRDefault="00000000">
            <w:pPr>
              <w:jc w:val="center"/>
            </w:pPr>
            <w:r>
              <w:rPr>
                <w:color w:val="5A2A82"/>
                <w:sz w:val="16"/>
                <w:szCs w:val="16"/>
              </w:rPr>
              <w:t>▶</w:t>
            </w:r>
          </w:p>
        </w:tc>
        <w:tc>
          <w:tcPr>
            <w:tcW w:w="1100" w:type="pct"/>
            <w:tcBorders>
              <w:top w:val="single" w:sz="6" w:space="0" w:color="5A2A82"/>
              <w:left w:val="single" w:sz="6" w:space="0" w:color="5A2A82"/>
              <w:bottom w:val="single" w:sz="6" w:space="0" w:color="5A2A82"/>
              <w:right w:val="single" w:sz="6" w:space="0" w:color="5A2A82"/>
            </w:tcBorders>
            <w:shd w:val="clear" w:color="auto" w:fill="F3EEF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C6DC0D" w14:textId="77777777" w:rsidR="001558D2" w:rsidRDefault="00000000"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8"/>
                <w:szCs w:val="18"/>
              </w:rPr>
              <w:t>Balance (mrb)</w:t>
            </w:r>
          </w:p>
          <w:p w14:paraId="7BC6DC0E" w14:textId="77777777" w:rsidR="001558D2" w:rsidRDefault="00000000">
            <w:pPr>
              <w:jc w:val="center"/>
            </w:pPr>
            <w:r>
              <w:rPr>
                <w:color w:val="6B6B6B"/>
                <w:sz w:val="15"/>
                <w:szCs w:val="15"/>
              </w:rPr>
              <w:t>opening → current rate</w:t>
            </w:r>
          </w:p>
        </w:tc>
        <w:tc>
          <w:tcPr>
            <w:tcW w:w="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C6DC0F" w14:textId="77777777" w:rsidR="001558D2" w:rsidRDefault="00000000">
            <w:pPr>
              <w:jc w:val="center"/>
            </w:pPr>
            <w:r>
              <w:rPr>
                <w:color w:val="5A2A82"/>
                <w:sz w:val="16"/>
                <w:szCs w:val="16"/>
              </w:rPr>
              <w:t>▶</w:t>
            </w:r>
          </w:p>
        </w:tc>
        <w:tc>
          <w:tcPr>
            <w:tcW w:w="1100" w:type="pct"/>
            <w:tcBorders>
              <w:top w:val="single" w:sz="6" w:space="0" w:color="5A2A82"/>
              <w:left w:val="single" w:sz="6" w:space="0" w:color="5A2A82"/>
              <w:bottom w:val="single" w:sz="6" w:space="0" w:color="5A2A82"/>
              <w:right w:val="single" w:sz="6" w:space="0" w:color="5A2A82"/>
            </w:tcBorders>
            <w:shd w:val="clear" w:color="auto" w:fill="F3EEF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BC6DC10" w14:textId="77777777" w:rsidR="001558D2" w:rsidRDefault="00000000"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8"/>
                <w:szCs w:val="18"/>
              </w:rPr>
              <w:t>Transactions (mrt)</w:t>
            </w:r>
          </w:p>
          <w:p w14:paraId="7BC6DC11" w14:textId="77777777" w:rsidR="001558D2" w:rsidRDefault="00000000">
            <w:pPr>
              <w:jc w:val="center"/>
            </w:pPr>
            <w:r>
              <w:rPr>
                <w:color w:val="6B6B6B"/>
                <w:sz w:val="15"/>
                <w:szCs w:val="15"/>
              </w:rPr>
              <w:t>month’s bookings → current</w:t>
            </w:r>
          </w:p>
        </w:tc>
      </w:tr>
    </w:tbl>
    <w:p w14:paraId="7BC6DC13" w14:textId="77777777" w:rsidR="001558D2" w:rsidRDefault="001558D2">
      <w:pPr>
        <w:spacing w:after="40"/>
      </w:pPr>
    </w:p>
    <w:p w14:paraId="7BC6DC14" w14:textId="77777777" w:rsidR="001558D2" w:rsidRDefault="00000000">
      <w:pPr>
        <w:spacing w:after="120" w:line="276" w:lineRule="auto"/>
      </w:pPr>
      <w:r>
        <w:rPr>
          <w:b/>
          <w:bCs/>
        </w:rPr>
        <w:t xml:space="preserve">Balance revaluation (mrb). </w:t>
      </w:r>
      <w:r>
        <w:t xml:space="preserve">The opening balance (brought forward from last month’s closing) is revalued from the rate it was last carried at to the current rate; the difference is booked </w:t>
      </w:r>
      <w:r>
        <w:rPr>
          <w:b/>
          <w:bCs/>
        </w:rPr>
        <w:t>Dr/Cr the balance account and the result account</w:t>
      </w:r>
      <w:r>
        <w:t>, in base currency.</w:t>
      </w:r>
    </w:p>
    <w:p w14:paraId="7BC6DC15" w14:textId="77777777" w:rsidR="001558D2" w:rsidRDefault="00000000">
      <w:pPr>
        <w:spacing w:after="120" w:line="276" w:lineRule="auto"/>
      </w:pPr>
      <w:r>
        <w:rPr>
          <w:b/>
          <w:bCs/>
        </w:rPr>
        <w:t xml:space="preserve">Transaction revaluation (mrt). </w:t>
      </w:r>
      <w:r>
        <w:t xml:space="preserve">Each of the month’s new bookings on the account is revalued to the current rate — </w:t>
      </w:r>
      <w:r>
        <w:rPr>
          <w:b/>
          <w:bCs/>
        </w:rPr>
        <w:t>revaluation = transaction amount × (current rate − booking rate)</w:t>
      </w:r>
      <w:r>
        <w:t xml:space="preserve"> — and booked the same way. Both passes are separate journals (</w:t>
      </w:r>
      <w:r>
        <w:rPr>
          <w:rFonts w:ascii="Consolas" w:eastAsia="Consolas" w:hAnsi="Consolas" w:cs="Consolas"/>
          <w:sz w:val="18"/>
          <w:szCs w:val="18"/>
        </w:rPr>
        <w:t>mrb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mrt</w:t>
      </w:r>
      <w:r>
        <w:t>), and the run is re-runnable: re-running a period replaces its revaluation journals.</w:t>
      </w:r>
    </w:p>
    <w:p w14:paraId="7BC6DC16" w14:textId="77777777" w:rsidR="001558D2" w:rsidRDefault="00000000">
      <w:pPr>
        <w:pStyle w:val="Heading1"/>
      </w:pPr>
      <w:r>
        <w:t>4. Brought forward → carried forward</w:t>
      </w:r>
    </w:p>
    <w:p w14:paraId="7BC6DC17" w14:textId="77777777" w:rsidR="001558D2" w:rsidRDefault="00000000">
      <w:pPr>
        <w:spacing w:after="120" w:line="276" w:lineRule="auto"/>
      </w:pPr>
      <w:r>
        <w:t xml:space="preserve">Each month a revaluation account keeps a balance record: the opening balance in transaction currency (Currency Value BF), its base value at the previous and current rate (Base Value BF / CF), the revaluation booked, the month’s new bookings, and the closing amount. </w:t>
      </w:r>
      <w:r>
        <w:rPr>
          <w:b/>
          <w:bCs/>
        </w:rPr>
        <w:t>The closing carries forward as next month’s opening</w:t>
      </w:r>
      <w:r>
        <w:t xml:space="preserve"> — the same opening/closing (ingående/utgående) mechanism as any balance account, here applied to FX.</w:t>
      </w:r>
    </w:p>
    <w:tbl>
      <w:tblPr>
        <w:tblW w:w="5000" w:type="pct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3"/>
        <w:gridCol w:w="7323"/>
      </w:tblGrid>
      <w:tr w:rsidR="001558D2" w14:paraId="7BC6D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EDE7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18" w14:textId="77777777" w:rsidR="001558D2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3700" w:type="pct"/>
            <w:shd w:val="clear" w:color="auto" w:fill="EDE7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19" w14:textId="77777777" w:rsidR="001558D2" w:rsidRDefault="00000000">
            <w:r>
              <w:rPr>
                <w:b/>
                <w:bCs/>
              </w:rPr>
              <w:t>Meaning</w:t>
            </w:r>
          </w:p>
        </w:tc>
      </w:tr>
      <w:tr w:rsidR="001558D2" w14:paraId="7BC6DC1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1B" w14:textId="77777777" w:rsidR="001558D2" w:rsidRDefault="00000000">
            <w:r>
              <w:t>Currency Value BF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1C" w14:textId="77777777" w:rsidR="001558D2" w:rsidRDefault="00000000">
            <w:r>
              <w:t>Opening balance in the transaction currency (from last month’s closing)</w:t>
            </w:r>
          </w:p>
        </w:tc>
      </w:tr>
      <w:tr w:rsidR="001558D2" w14:paraId="7BC6DC2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1E" w14:textId="77777777" w:rsidR="001558D2" w:rsidRDefault="00000000">
            <w:r>
              <w:lastRenderedPageBreak/>
              <w:t>Prev / Current Rate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1F" w14:textId="77777777" w:rsidR="001558D2" w:rsidRDefault="00000000">
            <w:r>
              <w:t>Rate the opening was last valued at, and the current rate</w:t>
            </w:r>
          </w:p>
        </w:tc>
      </w:tr>
      <w:tr w:rsidR="001558D2" w14:paraId="7BC6DC2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21" w14:textId="77777777" w:rsidR="001558D2" w:rsidRDefault="00000000">
            <w:r>
              <w:t>Base Value BF → CF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22" w14:textId="77777777" w:rsidR="001558D2" w:rsidRDefault="00000000">
            <w:r>
              <w:t>Opening base value at the previous rate → revalued at the current rate</w:t>
            </w:r>
          </w:p>
        </w:tc>
      </w:tr>
      <w:tr w:rsidR="001558D2" w14:paraId="7BC6DC2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24" w14:textId="77777777" w:rsidR="001558D2" w:rsidRDefault="00000000">
            <w:r>
              <w:t>Revaluation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25" w14:textId="77777777" w:rsidR="001558D2" w:rsidRDefault="00000000">
            <w:r>
              <w:t>The mrb booking = Base Value CF − Base Value BF</w:t>
            </w:r>
          </w:p>
        </w:tc>
      </w:tr>
      <w:tr w:rsidR="001558D2" w14:paraId="7BC6DC2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27" w14:textId="77777777" w:rsidR="001558D2" w:rsidRDefault="00000000">
            <w:r>
              <w:t>New Bookings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28" w14:textId="77777777" w:rsidR="001558D2" w:rsidRDefault="00000000">
            <w:r>
              <w:t>Base value of the month’s new transactions (at current rate)</w:t>
            </w:r>
          </w:p>
        </w:tc>
      </w:tr>
      <w:tr w:rsidR="001558D2" w14:paraId="7BC6DC2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2A" w14:textId="77777777" w:rsidR="001558D2" w:rsidRDefault="00000000">
            <w:r>
              <w:t>Closing Amount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2B" w14:textId="77777777" w:rsidR="001558D2" w:rsidRDefault="00000000">
            <w:r>
              <w:t>Base Value CF + New Bookings — next month’s opening</w:t>
            </w:r>
          </w:p>
        </w:tc>
      </w:tr>
    </w:tbl>
    <w:p w14:paraId="7BC6DC2D" w14:textId="77777777" w:rsidR="001558D2" w:rsidRDefault="00000000">
      <w:pPr>
        <w:pStyle w:val="Heading1"/>
      </w:pPr>
      <w:r>
        <w:t>5. Excluding historical-rate postings</w:t>
      </w:r>
    </w:p>
    <w:p w14:paraId="7BC6DC2E" w14:textId="77777777" w:rsidR="001558D2" w:rsidRDefault="00000000">
      <w:pPr>
        <w:spacing w:after="120" w:line="276" w:lineRule="auto"/>
      </w:pPr>
      <w:r>
        <w:t xml:space="preserve">Some postings must </w:t>
      </w:r>
      <w:r>
        <w:rPr>
          <w:b/>
          <w:bCs/>
        </w:rPr>
        <w:t>keep the rate they were booked at</w:t>
      </w:r>
      <w:r>
        <w:t xml:space="preserve"> — e.g. a fixed asset or its depreciation at the contract-registration rate. Flagging the </w:t>
      </w:r>
      <w:r>
        <w:rPr>
          <w:b/>
          <w:bCs/>
        </w:rPr>
        <w:t>formula</w:t>
      </w:r>
      <w:r>
        <w:t xml:space="preserve"> as “exclude from revaluation” marks its lines as </w:t>
      </w:r>
      <w:r>
        <w:rPr>
          <w:b/>
          <w:bCs/>
        </w:rPr>
        <w:t>no revaluation</w:t>
      </w:r>
      <w:r>
        <w:t>: they are recorded and shown on the reconciliation form but their currency difference is never booked. All other lines on the same account are revalued as normal.</w:t>
      </w:r>
    </w:p>
    <w:p w14:paraId="7BC6DC2F" w14:textId="77777777" w:rsidR="001558D2" w:rsidRDefault="00000000">
      <w:pPr>
        <w:pStyle w:val="Heading1"/>
      </w:pPr>
      <w:r>
        <w:t>6. The Revalue Reconciliation form</w:t>
      </w:r>
    </w:p>
    <w:p w14:paraId="7BC6DC30" w14:textId="77777777" w:rsidR="001558D2" w:rsidRDefault="00000000">
      <w:pPr>
        <w:spacing w:after="120" w:line="276" w:lineRule="auto"/>
      </w:pPr>
      <w:r>
        <w:t>A Journals ▸ Revaluation screen lets the accountant inspect what End of Month booked. Select a Year/Month (and optionally an account or currency) and Load:</w:t>
      </w:r>
    </w:p>
    <w:p w14:paraId="7BC6DC31" w14:textId="77777777" w:rsidR="001558D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Account balances (top) — </w:t>
      </w:r>
      <w:r>
        <w:t>one row per account/currency: previous and current rate, rate change, Currency Value BF, Revaluation, Base Value BF/CF, New Bookings, Closing Amount, and the mrb journal.</w:t>
      </w:r>
    </w:p>
    <w:p w14:paraId="7BC6DC32" w14:textId="77777777" w:rsidR="001558D2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Transactions (bottom) — </w:t>
      </w:r>
      <w:r>
        <w:t>the period’s bookings on revaluation accounts: booking rate, current rate, rate change, transaction and booked amount, the Revaluation, the mrt journal, and the New Booked Amount. No-revaluation lines are flagged and show a revaluation of 0.</w:t>
      </w:r>
    </w:p>
    <w:p w14:paraId="7BC6DC33" w14:textId="77777777" w:rsidR="001558D2" w:rsidRDefault="00000000">
      <w:pPr>
        <w:pStyle w:val="Heading1"/>
      </w:pPr>
      <w:r>
        <w:t>7. Worked example — a USD balance in a EUR entity</w:t>
      </w:r>
    </w:p>
    <w:p w14:paraId="7BC6DC34" w14:textId="77777777" w:rsidR="001558D2" w:rsidRDefault="00000000">
      <w:pPr>
        <w:spacing w:after="120" w:line="276" w:lineRule="auto"/>
      </w:pPr>
      <w:r>
        <w:rPr>
          <w:b/>
          <w:bCs/>
        </w:rPr>
        <w:t xml:space="preserve">Booked. </w:t>
      </w:r>
      <w:r>
        <w:t xml:space="preserve">A 100 000 USD amount is booked on a revaluation account at the rate then in force, </w:t>
      </w:r>
      <w:r>
        <w:rPr>
          <w:rFonts w:ascii="Consolas" w:eastAsia="Consolas" w:hAnsi="Consolas" w:cs="Consolas"/>
          <w:sz w:val="18"/>
          <w:szCs w:val="18"/>
        </w:rPr>
        <w:t>0.92</w:t>
      </w:r>
      <w:r>
        <w:t xml:space="preserve"> → 92 000 EUR carried.</w:t>
      </w:r>
    </w:p>
    <w:p w14:paraId="7BC6DC35" w14:textId="77777777" w:rsidR="001558D2" w:rsidRDefault="00000000">
      <w:pPr>
        <w:spacing w:after="120" w:line="276" w:lineRule="auto"/>
      </w:pPr>
      <w:r>
        <w:rPr>
          <w:b/>
          <w:bCs/>
        </w:rPr>
        <w:t xml:space="preserve">End of Month, rate now 0.95. </w:t>
      </w:r>
      <w:r>
        <w:t>The transaction is revalued to the current rate:</w:t>
      </w:r>
    </w:p>
    <w:tbl>
      <w:tblPr>
        <w:tblW w:w="5000" w:type="pct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3"/>
        <w:gridCol w:w="2573"/>
        <w:gridCol w:w="1583"/>
        <w:gridCol w:w="3167"/>
      </w:tblGrid>
      <w:tr w:rsidR="001558D2" w14:paraId="7BC6D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EDE7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36" w14:textId="77777777" w:rsidR="001558D2" w:rsidRDefault="001558D2"/>
        </w:tc>
        <w:tc>
          <w:tcPr>
            <w:tcW w:w="1300" w:type="pct"/>
            <w:shd w:val="clear" w:color="auto" w:fill="EDE7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37" w14:textId="77777777" w:rsidR="001558D2" w:rsidRDefault="00000000">
            <w:r>
              <w:rPr>
                <w:b/>
                <w:bCs/>
              </w:rPr>
              <w:t>Transaction (USD)</w:t>
            </w:r>
          </w:p>
        </w:tc>
        <w:tc>
          <w:tcPr>
            <w:tcW w:w="800" w:type="pct"/>
            <w:shd w:val="clear" w:color="auto" w:fill="EDE7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38" w14:textId="77777777" w:rsidR="001558D2" w:rsidRDefault="00000000">
            <w:r>
              <w:rPr>
                <w:b/>
                <w:bCs/>
              </w:rPr>
              <w:t>Rate</w:t>
            </w:r>
          </w:p>
        </w:tc>
        <w:tc>
          <w:tcPr>
            <w:tcW w:w="1600" w:type="pct"/>
            <w:shd w:val="clear" w:color="auto" w:fill="EDE7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39" w14:textId="77777777" w:rsidR="001558D2" w:rsidRDefault="00000000">
            <w:r>
              <w:rPr>
                <w:b/>
                <w:bCs/>
              </w:rPr>
              <w:t>Base (EUR)</w:t>
            </w:r>
          </w:p>
        </w:tc>
      </w:tr>
      <w:tr w:rsidR="001558D2" w14:paraId="7BC6DC3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3B" w14:textId="77777777" w:rsidR="001558D2" w:rsidRDefault="00000000">
            <w:r>
              <w:t>Booked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3C" w14:textId="77777777" w:rsidR="001558D2" w:rsidRDefault="00000000">
            <w:r>
              <w:t>100 000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3D" w14:textId="77777777" w:rsidR="001558D2" w:rsidRDefault="00000000">
            <w:r>
              <w:t>0.92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3E" w14:textId="77777777" w:rsidR="001558D2" w:rsidRDefault="00000000">
            <w:r>
              <w:t>92 000</w:t>
            </w:r>
          </w:p>
        </w:tc>
      </w:tr>
      <w:tr w:rsidR="001558D2" w14:paraId="7BC6DC4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40" w14:textId="77777777" w:rsidR="001558D2" w:rsidRDefault="00000000">
            <w:r>
              <w:t>At current rate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41" w14:textId="77777777" w:rsidR="001558D2" w:rsidRDefault="00000000">
            <w:r>
              <w:t>100 000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42" w14:textId="77777777" w:rsidR="001558D2" w:rsidRDefault="00000000">
            <w:r>
              <w:t>0.95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43" w14:textId="77777777" w:rsidR="001558D2" w:rsidRDefault="00000000">
            <w:r>
              <w:t>95 000</w:t>
            </w:r>
          </w:p>
        </w:tc>
      </w:tr>
      <w:tr w:rsidR="001558D2" w14:paraId="7BC6DC4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45" w14:textId="77777777" w:rsidR="001558D2" w:rsidRDefault="00000000">
            <w:r>
              <w:t>Revaluation (mrt)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46" w14:textId="77777777" w:rsidR="001558D2" w:rsidRDefault="00000000">
            <w:r>
              <w:t>—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47" w14:textId="77777777" w:rsidR="001558D2" w:rsidRDefault="00000000">
            <w:r>
              <w:t>+0.03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DC48" w14:textId="77777777" w:rsidR="001558D2" w:rsidRDefault="00000000">
            <w:r>
              <w:t>+3 000  →  Dr 192101 / Cr 420420</w:t>
            </w:r>
          </w:p>
        </w:tc>
      </w:tr>
    </w:tbl>
    <w:p w14:paraId="7BC6DC4A" w14:textId="77777777" w:rsidR="001558D2" w:rsidRDefault="00000000">
      <w:pPr>
        <w:spacing w:before="140"/>
      </w:pPr>
      <w:r>
        <w:t xml:space="preserve">The carrying value becomes 95 000 EUR. In the following month the </w:t>
      </w:r>
      <w:r>
        <w:rPr>
          <w:b/>
          <w:bCs/>
        </w:rPr>
        <w:t>opening</w:t>
      </w:r>
      <w:r>
        <w:t xml:space="preserve"> 100 000 USD balance would be revalued by </w:t>
      </w:r>
      <w:r>
        <w:rPr>
          <w:b/>
          <w:bCs/>
        </w:rPr>
        <w:t>mrb</w:t>
      </w:r>
      <w:r>
        <w:t xml:space="preserve"> for any further rate move. A second line booked through a formula flagged </w:t>
      </w:r>
      <w:r>
        <w:rPr>
          <w:b/>
          <w:bCs/>
        </w:rPr>
        <w:t>no revaluation</w:t>
      </w:r>
      <w:r>
        <w:t xml:space="preserve"> would keep its 0.92 base and book nothing.</w:t>
      </w:r>
    </w:p>
    <w:p w14:paraId="7BC6DC4B" w14:textId="77777777" w:rsidR="001558D2" w:rsidRDefault="00000000">
      <w:pPr>
        <w:pStyle w:val="Heading1"/>
      </w:pPr>
      <w:r>
        <w:t>8. In one line</w:t>
      </w:r>
    </w:p>
    <w:p w14:paraId="7BC6DC4C" w14:textId="77777777" w:rsidR="001558D2" w:rsidRDefault="00000000">
      <w:pPr>
        <w:spacing w:after="120" w:line="276" w:lineRule="auto"/>
      </w:pPr>
      <w:r>
        <w:rPr>
          <w:b/>
          <w:bCs/>
        </w:rPr>
        <w:t>Flag the entity, the balance accounts and the currencies; then End of Month restates the foreign-currency openings and the month’s new bookings to the current rate, books the gain/loss to the result account, and the Revalue Reconciliation form shows it all — with historical-rate formulas left untouched.</w:t>
      </w:r>
    </w:p>
    <w:sectPr w:rsidR="001558D2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DF1"/>
    <w:multiLevelType w:val="hybridMultilevel"/>
    <w:tmpl w:val="FDDA35CE"/>
    <w:lvl w:ilvl="0" w:tplc="77D2570A">
      <w:start w:val="1"/>
      <w:numFmt w:val="bullet"/>
      <w:lvlText w:val="●"/>
      <w:lvlJc w:val="left"/>
      <w:pPr>
        <w:ind w:left="720" w:hanging="360"/>
      </w:pPr>
    </w:lvl>
    <w:lvl w:ilvl="1" w:tplc="9DCC03D8">
      <w:start w:val="1"/>
      <w:numFmt w:val="bullet"/>
      <w:lvlText w:val="○"/>
      <w:lvlJc w:val="left"/>
      <w:pPr>
        <w:ind w:left="1440" w:hanging="360"/>
      </w:pPr>
    </w:lvl>
    <w:lvl w:ilvl="2" w:tplc="D2629E18">
      <w:start w:val="1"/>
      <w:numFmt w:val="bullet"/>
      <w:lvlText w:val="■"/>
      <w:lvlJc w:val="left"/>
      <w:pPr>
        <w:ind w:left="2160" w:hanging="360"/>
      </w:pPr>
    </w:lvl>
    <w:lvl w:ilvl="3" w:tplc="9F0E4210">
      <w:start w:val="1"/>
      <w:numFmt w:val="bullet"/>
      <w:lvlText w:val="●"/>
      <w:lvlJc w:val="left"/>
      <w:pPr>
        <w:ind w:left="2880" w:hanging="360"/>
      </w:pPr>
    </w:lvl>
    <w:lvl w:ilvl="4" w:tplc="D5501D48">
      <w:start w:val="1"/>
      <w:numFmt w:val="bullet"/>
      <w:lvlText w:val="○"/>
      <w:lvlJc w:val="left"/>
      <w:pPr>
        <w:ind w:left="3600" w:hanging="360"/>
      </w:pPr>
    </w:lvl>
    <w:lvl w:ilvl="5" w:tplc="98B29356">
      <w:start w:val="1"/>
      <w:numFmt w:val="bullet"/>
      <w:lvlText w:val="■"/>
      <w:lvlJc w:val="left"/>
      <w:pPr>
        <w:ind w:left="4320" w:hanging="360"/>
      </w:pPr>
    </w:lvl>
    <w:lvl w:ilvl="6" w:tplc="DD1290DA">
      <w:start w:val="1"/>
      <w:numFmt w:val="bullet"/>
      <w:lvlText w:val="●"/>
      <w:lvlJc w:val="left"/>
      <w:pPr>
        <w:ind w:left="5040" w:hanging="360"/>
      </w:pPr>
    </w:lvl>
    <w:lvl w:ilvl="7" w:tplc="91C4B474">
      <w:start w:val="1"/>
      <w:numFmt w:val="bullet"/>
      <w:lvlText w:val="●"/>
      <w:lvlJc w:val="left"/>
      <w:pPr>
        <w:ind w:left="5760" w:hanging="360"/>
      </w:pPr>
    </w:lvl>
    <w:lvl w:ilvl="8" w:tplc="7F068E2A">
      <w:start w:val="1"/>
      <w:numFmt w:val="bullet"/>
      <w:lvlText w:val="●"/>
      <w:lvlJc w:val="left"/>
      <w:pPr>
        <w:ind w:left="6480" w:hanging="360"/>
      </w:pPr>
    </w:lvl>
  </w:abstractNum>
  <w:num w:numId="1" w16cid:durableId="1985112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8D2"/>
    <w:rsid w:val="00113D01"/>
    <w:rsid w:val="001558D2"/>
    <w:rsid w:val="0029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C6DBF7"/>
  <w15:docId w15:val="{14D5FCCF-A3D2-4171-ABE2-6BF87444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A2A"/>
        <w:sz w:val="21"/>
        <w:szCs w:val="21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5A2A82"/>
      <w:sz w:val="29"/>
      <w:szCs w:val="29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Currency Revaluation in the Accounting Domain</dc:title>
  <dc:creator>Tieto — ProFinance5 Accounting Domain</dc:creator>
  <cp:lastModifiedBy>Rikard Krameus</cp:lastModifiedBy>
  <cp:revision>2</cp:revision>
  <dcterms:created xsi:type="dcterms:W3CDTF">2026-07-12T19:53:00Z</dcterms:created>
  <dcterms:modified xsi:type="dcterms:W3CDTF">2026-07-13T17:35:00Z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2026-07-13T17:35:10Z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2d2dc673-2f6d-4f6f-a8d2-b775ff1bee56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