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ssues-open-workable-items"/>
    <w:p>
      <w:pPr>
        <w:pStyle w:val="Heading1"/>
      </w:pPr>
      <w:r>
        <w:t xml:space="preserve">Issues — Open Workable Items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2026-06-06T19:00:00Z</w:t>
      </w:r>
      <w:r>
        <w:t xml:space="preserve"> </w:t>
      </w:r>
      <w:r>
        <w:rPr>
          <w:b/>
          <w:bCs/>
        </w:rPr>
        <w:t xml:space="preserve">Ticket prefix:</w:t>
      </w:r>
      <w:r>
        <w:t xml:space="preserve"> </w:t>
      </w:r>
      <w:r>
        <w:rPr>
          <w:rStyle w:val="VerbatimChar"/>
        </w:rPr>
        <w:t xml:space="preserve">BOB</w:t>
      </w:r>
      <w:r>
        <w:t xml:space="preserve"> </w:t>
      </w:r>
      <w:r>
        <w:t xml:space="preserve">(operator-mandated, 2026-06-06)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Open/active items only. Closed items migrate to</w:t>
      </w:r>
      <w:r>
        <w:t xml:space="preserve"> </w:t>
      </w:r>
      <w:hyperlink r:id="rId9">
        <w:r>
          <w:rPr>
            <w:rStyle w:val="VerbatimChar"/>
          </w:rPr>
          <w:t xml:space="preserve">Fixed.md</w:t>
        </w:r>
      </w:hyperlink>
      <w:r>
        <w:t xml:space="preserve">.</w:t>
      </w:r>
    </w:p>
    <w:p>
      <w:pPr>
        <w:pStyle w:val="BlockText"/>
      </w:pPr>
      <w:r>
        <w:t xml:space="preserve">Tracking interim: this is the Markdown tracker. The full constitution-grade</w:t>
      </w:r>
      <w:r>
        <w:t xml:space="preserve"> </w:t>
      </w:r>
      <w:r>
        <w:t xml:space="preserve">SQLite single-source-of-truth +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+ procedure docs are</w:t>
      </w:r>
      <w:r>
        <w:t xml:space="preserve"> </w:t>
      </w:r>
      <w:r>
        <w:t xml:space="preserve">themselves tracked below as</w:t>
      </w:r>
      <w:r>
        <w:t xml:space="preserve"> </w:t>
      </w:r>
      <w:r>
        <w:rPr>
          <w:b/>
          <w:bCs/>
        </w:rPr>
        <w:t xml:space="preserve">BOB-010</w:t>
      </w:r>
      <w:r>
        <w:t xml:space="preserve"> </w:t>
      </w:r>
      <w:r>
        <w:t xml:space="preserve">(not yet built). Until then this</w:t>
      </w:r>
      <w:r>
        <w:t xml:space="preserve"> </w:t>
      </w:r>
      <w:r>
        <w:t xml:space="preserve">file +</w:t>
      </w:r>
      <w:r>
        <w:t xml:space="preserve"> </w:t>
      </w:r>
      <w:hyperlink r:id="rId10">
        <w:r>
          <w:rPr>
            <w:rStyle w:val="VerbatimChar"/>
          </w:rPr>
          <w:t xml:space="preserve">Issues_Summary.md</w:t>
        </w:r>
      </w:hyperlink>
      <w:r>
        <w:t xml:space="preserve"> </w:t>
      </w:r>
      <w:r>
        <w:t xml:space="preserve">are authoritative for open work.</w:t>
      </w:r>
    </w:p>
    <w:p>
      <w:r>
        <w:pict>
          <v:rect style="width:0;height:1.5pt" o:hralign="center" o:hrstd="t" o:hr="t"/>
        </w:pict>
      </w:r>
    </w:p>
    <w:bookmarkStart w:id="11" w:name="X634dbe786e9a8251ff65752a4330275a3c0555f"/>
    <w:p>
      <w:pPr>
        <w:pStyle w:val="Heading2"/>
      </w:pPr>
      <w:r>
        <w:t xml:space="preserve">§1. [BOB-015] Remaining public-tracker failures are external / non-deterministic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Created: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systematic-debugging FINDING (determinism test): the residual per-tracker</w:t>
      </w:r>
      <w:r>
        <w:t xml:space="preserve"> </w:t>
      </w:r>
      <w:r>
        <w:t xml:space="preserve">failures are</w:t>
      </w:r>
      <w:r>
        <w:t xml:space="preserve"> </w:t>
      </w:r>
      <w:r>
        <w:rPr>
          <w:b/>
          <w:bCs/>
        </w:rPr>
        <w:t xml:space="preserve">external/non-deterministic</w:t>
      </w:r>
      <w:r>
        <w:t xml:space="preserve"> </w:t>
      </w:r>
      <w:r>
        <w:t xml:space="preserve">(site availability + network from</w:t>
      </w:r>
      <w:r>
        <w:t xml:space="preserve"> </w:t>
      </w:r>
      <w:r>
        <w:t xml:space="preserve">this host), NOT code root causes. Two consecutive identical live searches:</w:t>
      </w:r>
      <w:r>
        <w:t xml:space="preserve"> </w:t>
      </w:r>
      <w:r>
        <w:t xml:space="preserve">run A = 909 results / 14 success / 10 error; run B =</w:t>
      </w:r>
      <w:r>
        <w:t xml:space="preserve"> </w:t>
      </w:r>
      <w:r>
        <w:rPr>
          <w:b/>
          <w:bCs/>
        </w:rPr>
        <w:t xml:space="preserve">1422 results / 19</w:t>
      </w:r>
      <w:r>
        <w:rPr>
          <w:b/>
          <w:bCs/>
        </w:rPr>
        <w:t xml:space="preserve"> </w:t>
      </w:r>
      <w:r>
        <w:rPr>
          <w:b/>
          <w:bCs/>
        </w:rPr>
        <w:t xml:space="preserve">success / 5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nyaa, piratebay, snowfl, torlock</w:t>
      </w:r>
      <w:r>
        <w:t xml:space="preserve"> </w:t>
      </w:r>
      <w:r>
        <w:t xml:space="preserve">flipped error→success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success→error flips. The orchestrator already isolates per-tracker</w:t>
      </w:r>
      <w:r>
        <w:t xml:space="preserve"> </w:t>
      </w:r>
      <w:r>
        <w:t xml:space="preserve">failures (other trackers succeed), so impact is bounded.</w:t>
      </w:r>
    </w:p>
    <w:p>
      <w:pPr>
        <w:pStyle w:val="BodyText"/>
      </w:pPr>
      <w:r>
        <w:t xml:space="preserve">Residual (external-triggered):</w:t>
      </w:r>
      <w:r>
        <w:t xml:space="preserve"> </w:t>
      </w:r>
      <w:r>
        <w:rPr>
          <w:rStyle w:val="VerbatimChar"/>
        </w:rPr>
        <w:t xml:space="preserve">kickass</w:t>
      </w:r>
      <w:r>
        <w:t xml:space="preserve"> </w:t>
      </w:r>
      <w:r>
        <w:t xml:space="preserve">(timeout),</w:t>
      </w:r>
      <w:r>
        <w:t xml:space="preserve"> </w:t>
      </w:r>
      <w:r>
        <w:rPr>
          <w:rStyle w:val="VerbatimChar"/>
        </w:rPr>
        <w:t xml:space="preserve">tokyotoshokan</w:t>
      </w:r>
      <w:r>
        <w:t xml:space="preserve"> </w:t>
      </w:r>
      <w:r>
        <w:t xml:space="preserve">(SSL EOF;</w:t>
      </w:r>
      <w:r>
        <w:t xml:space="preserve"> </w:t>
      </w:r>
      <w:r>
        <w:t xml:space="preserve">also crashes ungracefully on empty response — minor missing guard),</w:t>
      </w:r>
      <w:r>
        <w:t xml:space="preserve"> </w:t>
      </w:r>
      <w:r>
        <w:rPr>
          <w:rStyle w:val="VerbatimChar"/>
        </w:rPr>
        <w:t xml:space="preserve">yts</w:t>
      </w:r>
      <w:r>
        <w:t xml:space="preserve"> </w:t>
      </w:r>
      <w:r>
        <w:t xml:space="preserve">(intermittent). The deterministic</w:t>
      </w:r>
      <w:r>
        <w:t xml:space="preserve"> </w:t>
      </w:r>
      <w:r>
        <w:rPr>
          <w:rStyle w:val="VerbatimChar"/>
        </w:rPr>
        <w:t xml:space="preserve">jackett</w:t>
      </w:r>
      <w:r>
        <w:t xml:space="preserve"> </w:t>
      </w:r>
      <w:r>
        <w:t xml:space="preserve">crash within this set was split out</w:t>
      </w:r>
      <w:r>
        <w:t xml:space="preserve"> </w:t>
      </w:r>
      <w:r>
        <w:t xml:space="preserve">and FIXED as</w:t>
      </w:r>
      <w:r>
        <w:t xml:space="preserve"> </w:t>
      </w:r>
      <w:r>
        <w:rPr>
          <w:b/>
          <w:bCs/>
        </w:rPr>
        <w:t xml:space="preserve">BOB-016</w:t>
      </w:r>
      <w:r>
        <w:t xml:space="preserve">. RuTracker CAPTCHA is</w:t>
      </w:r>
      <w:r>
        <w:t xml:space="preserve"> </w:t>
      </w:r>
      <w:r>
        <w:rPr>
          <w:b/>
          <w:bCs/>
        </w:rPr>
        <w:t xml:space="preserve">BOB-008</w:t>
      </w:r>
      <w:r>
        <w:t xml:space="preserve">.</w:t>
      </w:r>
      <w:r>
        <w:t xml:space="preserve"> </w:t>
      </w:r>
      <w:r>
        <w:rPr>
          <w:b/>
          <w:bCs/>
        </w:rPr>
        <w:t xml:space="preserve">Resolution direction:</w:t>
      </w:r>
      <w:r>
        <w:t xml:space="preserve"> </w:t>
      </w:r>
      <w:r>
        <w:t xml:space="preserve">low priority; optionally add empty-response guards to</w:t>
      </w:r>
      <w:r>
        <w:t xml:space="preserve"> </w:t>
      </w:r>
      <w:r>
        <w:t xml:space="preserve">the crash-prone plugins (defense-in-depth) — upstream sites’ availability is</w:t>
      </w:r>
      <w:r>
        <w:t xml:space="preserve"> </w:t>
      </w:r>
      <w:r>
        <w:t xml:space="preserve">outside our control.</w:t>
      </w:r>
    </w:p>
    <w:bookmarkEnd w:id="11"/>
    <w:bookmarkStart w:id="12" w:name="X1514b78688a7b41596be65a85174a28b3377099"/>
    <w:p>
      <w:pPr>
        <w:pStyle w:val="Heading2"/>
      </w:pPr>
      <w:r>
        <w:t xml:space="preserve">§3. [BOB-008] RuTracker automated login blocked by CAPTCHA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Created:</w:t>
      </w:r>
      <w:r>
        <w:t xml:space="preserve"> </w:t>
      </w:r>
      <w:r>
        <w:t xml:space="preserve">2026-06-06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 — RuTracker login with stored creds returns</w:t>
      </w:r>
      <w:r>
        <w:t xml:space="preserve"> </w:t>
      </w:r>
      <w:r>
        <w:t xml:space="preserve">no session cookie (CAPTCHA wall). WHY — automated user/pass login is</w:t>
      </w:r>
      <w:r>
        <w:t xml:space="preserve"> </w:t>
      </w:r>
      <w:r>
        <w:t xml:space="preserve">CAPTCHA-gated; self-resolution exhausted (creds correct + wired, login</w:t>
      </w:r>
      <w:r>
        <w:t xml:space="preserve"> </w:t>
      </w:r>
      <w:r>
        <w:t xml:space="preserve">attempted,</w:t>
      </w:r>
      <w:r>
        <w:t xml:space="preserve"> </w:t>
      </w:r>
      <w:r>
        <w:rPr>
          <w:rStyle w:val="VerbatimChar"/>
        </w:rPr>
        <w:t xml:space="preserve">auth=True</w:t>
      </w:r>
      <w:r>
        <w:t xml:space="preserve">). UNBLOCK — operator completes the CAPTCHA flow at</w:t>
      </w:r>
      <w:r>
        <w:t xml:space="preserve"> </w:t>
      </w:r>
      <w:r>
        <w:rPr>
          <w:rStyle w:val="VerbatimChar"/>
        </w:rPr>
        <w:t xml:space="preserve">/api/v1/auth/rutracker/captcha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 or pastes a fresh</w:t>
      </w:r>
      <w:r>
        <w:t xml:space="preserve"> </w:t>
      </w:r>
      <w:r>
        <w:rPr>
          <w:rStyle w:val="VerbatimChar"/>
        </w:rPr>
        <w:t xml:space="preserve">bb_session</w:t>
      </w:r>
      <w:r>
        <w:t xml:space="preserve"> </w:t>
      </w:r>
      <w:r>
        <w:t xml:space="preserve">cookie via</w:t>
      </w:r>
      <w:r>
        <w:t xml:space="preserve"> </w:t>
      </w:r>
      <w:r>
        <w:rPr>
          <w:rStyle w:val="VerbatimChar"/>
        </w:rPr>
        <w:t xml:space="preserve">/auth/rutracker/cookie-login</w:t>
      </w:r>
      <w:r>
        <w:t xml:space="preserve">. WHO — operator.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live search per-tracker stat</w:t>
      </w:r>
      <w:r>
        <w:t xml:space="preserve"> </w:t>
      </w:r>
      <w:r>
        <w:rPr>
          <w:rStyle w:val="VerbatimChar"/>
        </w:rPr>
        <w:t xml:space="preserve">rutracker status=error auth=True error="login returned no session cookie — likely CAPTCHA"</w:t>
      </w:r>
      <w:r>
        <w:t xml:space="preserve">.</w:t>
      </w:r>
    </w:p>
    <w:bookmarkEnd w:id="12"/>
    <w:bookmarkStart w:id="13" w:name="X05381aba86f7ed016b4ada320d7f1226168ca62"/>
    <w:p>
      <w:pPr>
        <w:pStyle w:val="Heading2"/>
      </w:pPr>
      <w:r>
        <w:t xml:space="preserve">§5. [BOB-009] Containers submodule (§11.4.76) not integrated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Created:</w:t>
      </w:r>
      <w:r>
        <w:t xml:space="preserve"> </w:t>
      </w:r>
      <w:r>
        <w:t xml:space="preserve">2026-06-06</w:t>
      </w:r>
    </w:p>
    <w:p>
      <w:pPr>
        <w:pStyle w:val="BodyText"/>
      </w:pPr>
      <w:r>
        <w:rPr>
          <w:rStyle w:val="VerbatimChar"/>
        </w:rPr>
        <w:t xml:space="preserve">.gitmodules</w:t>
      </w:r>
      <w:r>
        <w:t xml:space="preserve"> </w:t>
      </w:r>
      <w:r>
        <w:t xml:space="preserve">lists only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. The constitution mandates consuming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for container orchestration; the project uses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instead.</w:t>
      </w:r>
      <w:r>
        <w:t xml:space="preserve"> </w:t>
      </w:r>
      <w:r>
        <w:rPr>
          <w:b/>
          <w:bCs/>
        </w:rPr>
        <w:t xml:space="preserve">Resolution direction:</w:t>
      </w:r>
      <w:r>
        <w:t xml:space="preserve"> </w:t>
      </w:r>
      <w:r>
        <w:t xml:space="preserve">add the</w:t>
      </w:r>
      <w:r>
        <w:t xml:space="preserve"> </w:t>
      </w:r>
      <w:r>
        <w:t xml:space="preserve">submodule + boot via its</w:t>
      </w:r>
      <w:r>
        <w:t xml:space="preserve"> </w:t>
      </w:r>
      <w:r>
        <w:rPr>
          <w:rStyle w:val="VerbatimChar"/>
        </w:rPr>
        <w:t xml:space="preserve">pkg/boot</w:t>
      </w:r>
      <w:r>
        <w:t xml:space="preserve">/</w:t>
      </w:r>
      <w:r>
        <w:rPr>
          <w:rStyle w:val="VerbatimChar"/>
        </w:rPr>
        <w:t xml:space="preserve">pkg/compose</w:t>
      </w:r>
      <w:r>
        <w:t xml:space="preserve">/</w:t>
      </w:r>
      <w:r>
        <w:rPr>
          <w:rStyle w:val="VerbatimChar"/>
        </w:rPr>
        <w:t xml:space="preserve">pkg/health</w:t>
      </w:r>
      <w:r>
        <w:t xml:space="preserve">, or record a</w:t>
      </w:r>
      <w:r>
        <w:t xml:space="preserve"> </w:t>
      </w:r>
      <w:r>
        <w:t xml:space="preserve">justified deviation.</w:t>
      </w:r>
    </w:p>
    <w:bookmarkEnd w:id="13"/>
    <w:bookmarkStart w:id="14" w:name="X293bacab48a779608b958012a28a70f0a796b2b"/>
    <w:p>
      <w:pPr>
        <w:pStyle w:val="Heading2"/>
      </w:pPr>
      <w:r>
        <w:t xml:space="preserve">§6. [BOB-010] Workable-items SQLite DB + docs_chain + procedure docs not set up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Created: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The constitution-grade tracking system (SQLite single-source-of-truth per</w:t>
      </w:r>
      <w:r>
        <w:t xml:space="preserve"> </w:t>
      </w:r>
      <w:r>
        <w:t xml:space="preserve">§11.4.93/§11.4.95,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per §11.4.106, 5 procedure docs per</w:t>
      </w:r>
      <w:r>
        <w:t xml:space="preserve"> </w:t>
      </w:r>
      <w:r>
        <w:t xml:space="preserve">§11.4.63, per-domain Status/Status_Summary docs per §11.4.45/§11.4.56) is not</w:t>
      </w:r>
      <w:r>
        <w:t xml:space="preserve"> </w:t>
      </w:r>
      <w:r>
        <w:t xml:space="preserve">present. This Markdown tracker (Issues/Fixed + summaries, BOB prefix) is the</w:t>
      </w:r>
      <w:r>
        <w:t xml:space="preserve"> </w:t>
      </w:r>
      <w:r>
        <w:t xml:space="preserve">interim. The Go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tool is scaffolded in the constitution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constitution/scripts/workable-items/</w:t>
      </w:r>
      <w:r>
        <w:t xml:space="preserve">) but not integrated.</w:t>
      </w:r>
    </w:p>
    <w:bookmarkEnd w:id="14"/>
    <w:bookmarkStart w:id="15" w:name="X600e0ae25fc5b23f3907327f2f6343ff2afe1c5"/>
    <w:p>
      <w:pPr>
        <w:pStyle w:val="Heading2"/>
      </w:pPr>
      <w:r>
        <w:t xml:space="preserve">§8. [BOB-012] Many docs lack HTML/PDF exports; no export-sync gate (§11.4.65)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Created:</w:t>
      </w:r>
      <w:r>
        <w:t xml:space="preserve"> </w:t>
      </w:r>
      <w:r>
        <w:t xml:space="preserve">2026-06-06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 </w:t>
      </w:r>
      <w:r>
        <w:t xml:space="preserve">is ~65% export-covered;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~24</w:t>
      </w:r>
      <w:r>
        <w:t xml:space="preserve"> </w:t>
      </w:r>
      <w:r>
        <w:rPr>
          <w:rStyle w:val="VerbatimChar"/>
        </w:rPr>
        <w:t xml:space="preserve">docs/research/**</w:t>
      </w:r>
      <w:r>
        <w:t xml:space="preserve"> </w:t>
      </w:r>
      <w:r>
        <w:t xml:space="preserve">files lack HTML/PDF siblings, and no pre-build gate/hook</w:t>
      </w:r>
      <w:r>
        <w:t xml:space="preserve"> </w:t>
      </w:r>
      <w:r>
        <w:t xml:space="preserve">enforces export sync.</w:t>
      </w:r>
      <w:r>
        <w:t xml:space="preserve"> </w:t>
      </w:r>
      <w:r>
        <w:rPr>
          <w:b/>
          <w:bCs/>
        </w:rPr>
        <w:t xml:space="preserve">Resolution direction:</w:t>
      </w:r>
      <w:r>
        <w:t xml:space="preserve"> </w:t>
      </w:r>
      <w:r>
        <w:t xml:space="preserve">regenerate all exports + add a</w:t>
      </w:r>
      <w:r>
        <w:t xml:space="preserve"> </w:t>
      </w:r>
      <w:r>
        <w:rPr>
          <w:rStyle w:val="VerbatimChar"/>
        </w:rPr>
        <w:t xml:space="preserve">CM-MARKDOWN-EXPORT-SYNC</w:t>
      </w:r>
      <w:r>
        <w:t xml:space="preserve">-class gate.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Relationship Type="http://schemas.openxmlformats.org/officeDocument/2006/relationships/hyperlink" Id="rId10" Target="Issues_Summa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Relationship Type="http://schemas.openxmlformats.org/officeDocument/2006/relationships/hyperlink" Id="rId10" Target="Issues_Summa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2026-06-06T14:01:53Z</dcterms:created>
  <dcterms:modified xsi:type="dcterms:W3CDTF">2026-06-06T14:01:53Z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