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4" w:name="X5584055c8b5ecffbc911e940f1df4cdfccb917c"/>
    <w:p>
      <w:pPr>
        <w:pStyle w:val="Heading1"/>
      </w:pPr>
      <w:r>
        <w:t xml:space="preserve">BOB-163 closure evidence — 2026-09-23 (staleness-corrected closure)</w:t>
      </w:r>
    </w:p>
    <w:bookmarkStart w:id="9" w:name="finding"/>
    <w:p>
      <w:pPr>
        <w:pStyle w:val="Heading2"/>
      </w:pPr>
      <w:r>
        <w:t xml:space="preserve">Finding</w:t>
      </w:r>
    </w:p>
    <w:p>
      <w:pPr>
        <w:pStyle w:val="FirstParagraph"/>
      </w:pPr>
      <w:r>
        <w:t xml:space="preserve">This item was ALREADY FULLY IMPLEMENTED in a prior session (per in-source</w:t>
      </w:r>
      <w:r>
        <w:t xml:space="preserve"> </w:t>
      </w:r>
      <w:r>
        <w:t xml:space="preserve">comments citing</w:t>
      </w:r>
      <w:r>
        <w:t xml:space="preserve"> </w:t>
      </w:r>
      <w:r>
        <w:t xml:space="preserve">“BOB-163”</w:t>
      </w:r>
      <w:r>
        <w:t xml:space="preserve"> </w:t>
      </w:r>
      <w:r>
        <w:t xml:space="preserve">throughout</w:t>
      </w:r>
      <w:r>
        <w:t xml:space="preserve"> </w:t>
      </w:r>
      <w:r>
        <w:rPr>
          <w:rStyle w:val="VerbatimChar"/>
        </w:rPr>
        <w:t xml:space="preserve">challenges/scripts/ddos_resilience_challenge.sh</w:t>
      </w:r>
      <w:r>
        <w:t xml:space="preserve">,</w:t>
      </w:r>
      <w:r>
        <w:t xml:space="preserve"> </w:t>
      </w:r>
      <w:r>
        <w:t xml:space="preserve">landed by commit</w:t>
      </w:r>
      <w:r>
        <w:t xml:space="preserve"> </w:t>
      </w:r>
      <w:r>
        <w:rPr>
          <w:rStyle w:val="VerbatimChar"/>
        </w:rPr>
        <w:t xml:space="preserve">76a1822</w:t>
      </w:r>
      <w:r>
        <w:t xml:space="preserve"> </w:t>
      </w:r>
      <w:r>
        <w:t xml:space="preserve">“docs(BOB-008,077,101,102,163,182,188,195): eight</w:t>
      </w:r>
      <w:r>
        <w:t xml:space="preserve"> </w:t>
      </w:r>
      <w:r>
        <w:t xml:space="preserve">operator decisions land as data, not prose”</w:t>
      </w:r>
      <w:r>
        <w:t xml:space="preserve">) — the tracker status was never</w:t>
      </w:r>
      <w:r>
        <w:t xml:space="preserve"> </w:t>
      </w:r>
      <w:r>
        <w:t xml:space="preserve">advanced past</w:t>
      </w:r>
      <w:r>
        <w:t xml:space="preserve"> </w:t>
      </w:r>
      <w:r>
        <w:t xml:space="preserve">“In progress”</w:t>
      </w:r>
      <w:r>
        <w:t xml:space="preserve"> </w:t>
      </w:r>
      <w:r>
        <w:t xml:space="preserve">to reflect it.</w:t>
      </w:r>
    </w:p>
    <w:bookmarkEnd w:id="9"/>
    <w:bookmarkStart w:id="10" w:name="Xc8f4df0da5831503e83ee58e622173836ee0be1"/>
    <w:p>
      <w:pPr>
        <w:pStyle w:val="Heading2"/>
      </w:pPr>
      <w:r>
        <w:t xml:space="preserve">Operator decision (already recorded, 2026-08-26, §11.4.66)</w:t>
      </w:r>
    </w:p>
    <w:p>
      <w:pPr>
        <w:pStyle w:val="FirstParagraph"/>
      </w:pPr>
      <w:r>
        <w:t xml:space="preserve">“YES — 429 IS RESPONSIVE IF Retry-After IS WELL-FORMED.”</w:t>
      </w:r>
      <w:r>
        <w:t xml:space="preserve"> </w:t>
      </w:r>
      <w:r>
        <w:t xml:space="preserve">Assertion (c)</w:t>
      </w:r>
      <w:r>
        <w:t xml:space="preserve"> </w:t>
      </w:r>
      <w:r>
        <w:t xml:space="preserve">accepts 2xx OR a well-formed 429 (positive integer seconds or valid</w:t>
      </w:r>
      <w:r>
        <w:t xml:space="preserve"> </w:t>
      </w:r>
      <w:r>
        <w:t xml:space="preserve">HTTP-date, PARSED not merely present); DEGRADED remains connection</w:t>
      </w:r>
      <w:r>
        <w:t xml:space="preserve"> </w:t>
      </w:r>
      <w:r>
        <w:t xml:space="preserve">failure/timeout/5xx/malformed-429. Residual risk (a genuinely wedged</w:t>
      </w:r>
      <w:r>
        <w:t xml:space="preserve"> </w:t>
      </w:r>
      <w:r>
        <w:t xml:space="preserve">endpoint answering 429-with-valid-Retry-After would pass) explicitly</w:t>
      </w:r>
      <w:r>
        <w:t xml:space="preserve"> </w:t>
      </w:r>
      <w:r>
        <w:t xml:space="preserve">disclosed in-source, not hidden.</w:t>
      </w:r>
    </w:p>
    <w:bookmarkEnd w:id="10"/>
    <w:bookmarkStart w:id="11" w:name="X453ee501a660be2a87115f353c325cab549fcd9"/>
    <w:p>
      <w:pPr>
        <w:pStyle w:val="Heading2"/>
      </w:pPr>
      <w:r>
        <w:t xml:space="preserve">Independent verification (coordinator, from clean shell, 2026-09-23)</w:t>
      </w:r>
    </w:p>
    <w:p>
      <w:pPr>
        <w:pStyle w:val="SourceCode"/>
      </w:pPr>
      <w:r>
        <w:rPr>
          <w:rStyle w:val="VerbatimChar"/>
        </w:rPr>
        <w:t xml:space="preserve">$ bash challenges/scripts/ddos_resilience_challenge.sh --self-validate</w:t>
      </w:r>
      <w:r>
        <w:br/>
      </w:r>
      <w:r>
        <w:rPr>
          <w:rStyle w:val="VerbatimChar"/>
        </w:rPr>
        <w:t xml:space="preserve">...</w:t>
      </w:r>
      <w:r>
        <w:br/>
      </w:r>
      <w:r>
        <w:rPr>
          <w:rStyle w:val="VerbatimChar"/>
        </w:rPr>
        <w:t xml:space="preserve">PASS: self-validate — crash-resistance, rate-limit AND sibling-responsiveness</w:t>
      </w:r>
      <w:r>
        <w:br/>
      </w:r>
      <w:r>
        <w:rPr>
          <w:rStyle w:val="VerbatimChar"/>
        </w:rPr>
        <w:t xml:space="preserve">      detectors each distinguish their golden-good from their golden-bad</w:t>
      </w:r>
      <w:r>
        <w:br/>
      </w:r>
      <w:r>
        <w:rPr>
          <w:rStyle w:val="VerbatimChar"/>
        </w:rPr>
        <w:t xml:space="preserve">      fixture; the rate-limit detector does NOT fire on the</w:t>
      </w:r>
      <w:r>
        <w:br/>
      </w:r>
      <w:r>
        <w:rPr>
          <w:rStyle w:val="VerbatimChar"/>
        </w:rPr>
        <w:t xml:space="preserve">      advertises-but-never-enforces carrier; and the sibling detector holds</w:t>
      </w:r>
      <w:r>
        <w:br/>
      </w:r>
      <w:r>
        <w:rPr>
          <w:rStyle w:val="VerbatimChar"/>
        </w:rPr>
        <w:t xml:space="preserve">      the line against four 429s that DO carry a Retry-After header whose</w:t>
      </w:r>
      <w:r>
        <w:br/>
      </w:r>
      <w:r>
        <w:rPr>
          <w:rStyle w:val="VerbatimChar"/>
        </w:rPr>
        <w:t xml:space="preserve">      value is not well-formed, plus both polarities of the isolation</w:t>
      </w:r>
      <w:r>
        <w:br/>
      </w:r>
      <w:r>
        <w:rPr>
          <w:rStyle w:val="VerbatimChar"/>
        </w:rPr>
        <w:t xml:space="preserve">      decision and its empty-log fail-closed arm</w:t>
      </w:r>
      <w:r>
        <w:br/>
      </w:r>
      <w:r>
        <w:rPr>
          <w:rStyle w:val="VerbatimChar"/>
        </w:rPr>
        <w:t xml:space="preserve">      (§11.4.107(10) + §11.4.201(1)(6)(7)(a))</w:t>
      </w:r>
    </w:p>
    <w:p>
      <w:pPr>
        <w:pStyle w:val="FirstParagraph"/>
      </w:pPr>
      <w:r>
        <w:t xml:space="preserve">Confirmed EVERY fixture in the truth table classifies correctly:</w:t>
      </w:r>
      <w:r>
        <w:t xml:space="preserve"> </w:t>
      </w:r>
      <w:r>
        <w:rPr>
          <w:rStyle w:val="VerbatimChar"/>
        </w:rPr>
        <w:t xml:space="preserve">r429_valid_seconds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r429_valid_httpdate</w:t>
      </w:r>
      <w:r>
        <w:t xml:space="preserve"> </w:t>
      </w:r>
      <w:r>
        <w:t xml:space="preserve">-&gt; responsive (per the operator</w:t>
      </w:r>
      <w:r>
        <w:t xml:space="preserve"> </w:t>
      </w:r>
      <w:r>
        <w:t xml:space="preserve">decision);</w:t>
      </w:r>
      <w:r>
        <w:t xml:space="preserve"> </w:t>
      </w:r>
      <w:r>
        <w:rPr>
          <w:rStyle w:val="VerbatimChar"/>
        </w:rPr>
        <w:t xml:space="preserve">r429_missing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r429_garbage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r429_zero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r429_neg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r429_baddate</w:t>
      </w:r>
      <w:r>
        <w:t xml:space="preserve"> </w:t>
      </w:r>
      <w:r>
        <w:t xml:space="preserve">-&gt; degraded (the narrowing, not a blind acceptance of every</w:t>
      </w:r>
      <w:r>
        <w:t xml:space="preserve"> </w:t>
      </w:r>
      <w:r>
        <w:t xml:space="preserve">429). Producer≠oracle discipline (§11.4.249) confirmed in-source: the live</w:t>
      </w:r>
      <w:r>
        <w:t xml:space="preserve"> </w:t>
      </w:r>
      <w:r>
        <w:t xml:space="preserve">verdict path and</w:t>
      </w:r>
      <w:r>
        <w:t xml:space="preserve"> </w:t>
      </w:r>
      <w:r>
        <w:rPr>
          <w:rStyle w:val="VerbatimChar"/>
        </w:rPr>
        <w:t xml:space="preserve">--self-validate</w:t>
      </w:r>
      <w:r>
        <w:t xml:space="preserve">’s golden fixtures call the SAME parse</w:t>
      </w:r>
      <w:r>
        <w:t xml:space="preserve"> </w:t>
      </w:r>
      <w:r>
        <w:t xml:space="preserve">functions, so a mutation to the parse would break the self-test too.</w:t>
      </w:r>
    </w:p>
    <w:bookmarkEnd w:id="11"/>
    <w:bookmarkStart w:id="12" w:name="X564522c56dc87481581dc58fcdc1d943ac2a393"/>
    <w:p>
      <w:pPr>
        <w:pStyle w:val="Heading2"/>
      </w:pPr>
      <w:r>
        <w:t xml:space="preserve">Still-open, correctly NOT covered by this closure</w:t>
      </w:r>
    </w:p>
    <w:p>
      <w:pPr>
        <w:pStyle w:val="FirstParagraph"/>
      </w:pPr>
      <w:r>
        <w:t xml:space="preserve">The item’s own text notes a separate, still-open sub-question (</w:t>
      </w:r>
      <w:r>
        <w:t xml:space="preserve">“the detector</w:t>
      </w:r>
      <w:r>
        <w:t xml:space="preserve"> </w:t>
      </w:r>
      <w:r>
        <w:t xml:space="preserve">counts 429 only, not 503… decide when BOB-111 lands limiters on :7185 and</w:t>
      </w:r>
      <w:r>
        <w:t xml:space="preserve"> </w:t>
      </w:r>
      <w:r>
        <w:t xml:space="preserve">:7189”</w:t>
      </w:r>
      <w:r>
        <w:t xml:space="preserve">) — BOB-111 remains</w:t>
      </w:r>
      <w:r>
        <w:t xml:space="preserve"> </w:t>
      </w:r>
      <w:r>
        <w:t xml:space="preserve">“In progress”</w:t>
      </w:r>
      <w:r>
        <w:t xml:space="preserve"> </w:t>
      </w:r>
      <w:r>
        <w:t xml:space="preserve">(not yet landed), so that</w:t>
      </w:r>
      <w:r>
        <w:t xml:space="preserve"> </w:t>
      </w:r>
      <w:r>
        <w:t xml:space="preserve">sub-decision is correctly not yet actionable and is NOT part of this</w:t>
      </w:r>
      <w:r>
        <w:t xml:space="preserve"> </w:t>
      </w:r>
      <w:r>
        <w:t xml:space="preserve">item’s scope. This closure covers only BOB-163’s own Retry-After-parsing</w:t>
      </w:r>
      <w:r>
        <w:t xml:space="preserve"> </w:t>
      </w:r>
      <w:r>
        <w:t xml:space="preserve">acceptance criterion, which is fully implemented and verified.</w:t>
      </w:r>
    </w:p>
    <w:bookmarkEnd w:id="12"/>
    <w:bookmarkStart w:id="13" w:name="status"/>
    <w:p>
      <w:pPr>
        <w:pStyle w:val="Heading2"/>
      </w:pPr>
      <w:r>
        <w:t xml:space="preserve">Status</w:t>
      </w:r>
    </w:p>
    <w:p>
      <w:pPr>
        <w:pStyle w:val="FirstParagraph"/>
      </w:pPr>
      <w:r>
        <w:t xml:space="preserve">Fixed (already landed, tracker sync only). Closed by coordinator.</w:t>
      </w:r>
    </w:p>
    <w:bookmarkEnd w:id="13"/>
    <w:bookmarkEnd w:id="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2026-09-23T08:59:45Z</dcterms:created>
  <dcterms:modified xsi:type="dcterms:W3CDTF">2026-09-23T08:59:45Z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