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99-closure-evidence-2026-09-23"/>
    <w:p>
      <w:pPr>
        <w:pStyle w:val="Heading1"/>
      </w:pPr>
      <w:r>
        <w:t xml:space="preserve">BOB-199 closure evidence — 2026-09-23</w:t>
      </w:r>
    </w:p>
    <w:bookmarkStart w:id="9" w:name="defect-operator-decision"/>
    <w:p>
      <w:pPr>
        <w:pStyle w:val="Heading2"/>
      </w:pPr>
      <w:r>
        <w:t xml:space="preserve">Defect / operator decision</w:t>
      </w:r>
    </w:p>
    <w:p>
      <w:pPr>
        <w:pStyle w:val="FirstParagraph"/>
      </w:pPr>
      <w:r>
        <w:t xml:space="preserve">Operator decision (2026-08-26, §11.4.66): flag a narrow</w:t>
      </w:r>
      <w:r>
        <w:t xml:space="preserve"> </w:t>
      </w:r>
      <w:r>
        <w:rPr>
          <w:rStyle w:val="VerbatimChar"/>
        </w:rPr>
        <w:t xml:space="preserve">contextlib.suppress</w:t>
      </w:r>
      <w:r>
        <w:t xml:space="preserve"> </w:t>
      </w:r>
      <w:r>
        <w:t xml:space="preserve">ONLY when combined with an irreversible capability (delete/truncate/kill) —</w:t>
      </w:r>
      <w:r>
        <w:t xml:space="preserve"> </w:t>
      </w:r>
      <w:r>
        <w:t xml:space="preserve">idiomatic narrow tolerances stay quiet.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classify_suppress</w:t>
      </w:r>
      <w:r>
        <w:t xml:space="preserve">’s AST-mode machinery gained</w:t>
      </w:r>
      <w:r>
        <w:t xml:space="preserve"> </w:t>
      </w:r>
      <w:r>
        <w:rPr>
          <w:rStyle w:val="VerbatimChar"/>
        </w:rPr>
        <w:t xml:space="preserve">IRREVERSIBLE_ATTRS</w:t>
      </w:r>
      <w:r>
        <w:t xml:space="preserve"> </w:t>
      </w:r>
      <w:r>
        <w:t xml:space="preserve">(remove/unlink/rmtree/truncate/kill/killpg),</w:t>
      </w:r>
      <w:r>
        <w:t xml:space="preserve"> </w:t>
      </w:r>
      <w:r>
        <w:rPr>
          <w:rStyle w:val="VerbatimChar"/>
        </w:rPr>
        <w:t xml:space="preserve">call_is_irreversible()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body_has_irreversible_call()</w:t>
      </w:r>
      <w:r>
        <w:t xml:space="preserve"> </w:t>
      </w:r>
      <w:r>
        <w:t xml:space="preserve">walking a narrow suppress’s</w:t>
      </w:r>
      <w:r>
        <w:t xml:space="preserve"> </w:t>
      </w:r>
      <w:r>
        <w:rPr>
          <w:rStyle w:val="VerbatimChar"/>
        </w:rPr>
        <w:t xml:space="preserve">with</w:t>
      </w:r>
      <w:r>
        <w:t xml:space="preserve">-block. A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waiver silences a genuine hit; a marker with</w:t>
      </w:r>
      <w:r>
        <w:t xml:space="preserve"> </w:t>
      </w:r>
      <w:r>
        <w:t xml:space="preserve">no reason is honestly reported MALFORMED, never silently honored.</w:t>
      </w:r>
      <w:r>
        <w:t xml:space="preserve"> </w:t>
      </w:r>
      <w:r>
        <w:t xml:space="preserve">Root-caused and fixed a self-discovered over-broad first attempt that</w:t>
      </w:r>
      <w:r>
        <w:t xml:space="preserve"> </w:t>
      </w:r>
      <w:r>
        <w:t xml:space="preserve">flagged Python’s own documented stdlib idiom (</w:t>
      </w:r>
      <w:r>
        <w:rPr>
          <w:rStyle w:val="VerbatimChar"/>
        </w:rPr>
        <w:t xml:space="preserve">suppress(FileNotFoundError): os.remove(...)</w:t>
      </w:r>
      <w:r>
        <w:t xml:space="preserve">) — excluded specifically for the</w:t>
      </w:r>
      <w:r>
        <w:t xml:space="preserve"> </w:t>
      </w:r>
      <w:r>
        <w:rPr>
          <w:rStyle w:val="VerbatimChar"/>
        </w:rPr>
        <w:t xml:space="preserve">{FileNotFoundError, FileExistsError}</w:t>
      </w:r>
      <w:r>
        <w:t xml:space="preserve"> </w:t>
      </w:r>
      <w:r>
        <w:t xml:space="preserve">+ remove/unlink/rmtree combination;</w:t>
      </w:r>
      <w:r>
        <w:t xml:space="preserve"> </w:t>
      </w:r>
      <w:r>
        <w:rPr>
          <w:rStyle w:val="VerbatimChar"/>
        </w:rPr>
        <w:t xml:space="preserve">kill</w:t>
      </w:r>
      <w:r>
        <w:t xml:space="preserve">/</w:t>
      </w:r>
      <w:r>
        <w:rPr>
          <w:rStyle w:val="VerbatimChar"/>
        </w:rPr>
        <w:t xml:space="preserve">killpg</w:t>
      </w:r>
      <w:r>
        <w:t xml:space="preserve">/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remain unconditionally flagged (no equivalent</w:t>
      </w:r>
      <w:r>
        <w:t xml:space="preserve"> </w:t>
      </w:r>
      <w:r>
        <w:t xml:space="preserve">“already gone”</w:t>
      </w:r>
      <w:r>
        <w:t xml:space="preserve"> </w:t>
      </w:r>
      <w:r>
        <w:t xml:space="preserve">idiom exists for them).</w:t>
      </w:r>
    </w:p>
    <w:bookmarkEnd w:id="10"/>
    <w:bookmarkStart w:id="11" w:name="search.py-claim-investigated-and-refuted"/>
    <w:p>
      <w:pPr>
        <w:pStyle w:val="Heading2"/>
      </w:pPr>
      <w:r>
        <w:t xml:space="preserve">search.py claim investigated and refuted</w:t>
      </w:r>
    </w:p>
    <w:p>
      <w:pPr>
        <w:pStyle w:val="FirstParagraph"/>
      </w:pPr>
      <w:r>
        <w:t xml:space="preserve">The tracker’s claim that 5 sites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need a BOB-199 exemption was independently re-verified as factually</w:t>
      </w:r>
      <w:r>
        <w:t xml:space="preserve"> </w:t>
      </w:r>
      <w:r>
        <w:t xml:space="preserve">incorrect: all 5 sites use</w:t>
      </w:r>
      <w:r>
        <w:t xml:space="preserve"> </w:t>
      </w:r>
      <w:r>
        <w:rPr>
          <w:rStyle w:val="VerbatimChar"/>
        </w:rPr>
        <w:t xml:space="preserve">suppress(Exception)</w:t>
      </w:r>
      <w:r>
        <w:t xml:space="preserve"> </w:t>
      </w:r>
      <w:r>
        <w:t xml:space="preserve">(the BROAD form), never in</w:t>
      </w:r>
      <w:r>
        <w:t xml:space="preserve"> </w:t>
      </w:r>
      <w:r>
        <w:t xml:space="preserve">scope for this narrow+irreversible extension.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left completely</w:t>
      </w:r>
      <w:r>
        <w:t xml:space="preserve"> </w:t>
      </w:r>
      <w:r>
        <w:t xml:space="preserve">untouched (confirmed via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returning empty).</w:t>
      </w:r>
    </w:p>
    <w:bookmarkEnd w:id="11"/>
    <w:bookmarkStart w:id="12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[full 179-fixture suite, including L75-L79 BOB-199 fixtures]</w:t>
      </w:r>
      <w:r>
        <w:br/>
      </w:r>
      <w:r>
        <w:rPr>
          <w:rStyle w:val="VerbatimChar"/>
        </w:rPr>
        <w:t xml:space="preserve">✅ META PASS — ... META_EXIT=0</w:t>
      </w:r>
    </w:p>
    <w:p>
      <w:pPr>
        <w:pStyle w:val="FirstParagraph"/>
      </w:pPr>
      <w:r>
        <w:t xml:space="preserve">Confirmed the honestly-disclosed gap holds: L75/L77/L79’s degraded</w:t>
      </w:r>
      <w:r>
        <w:t xml:space="preserve"> </w:t>
      </w:r>
      <w:r>
        <w:t xml:space="preserve">text-fallback mode assertion is</w:t>
      </w:r>
      <w:r>
        <w:t xml:space="preserve"> </w:t>
      </w:r>
      <w:r>
        <w:t xml:space="preserve">“gate correctly PASSed on clean fixture”</w:t>
      </w:r>
      <w:r>
        <w:t xml:space="preserve"> </w:t>
      </w:r>
      <w:r>
        <w:t xml:space="preserve">(narrow+irreversible detection is AST-mode only, documented not silent).</w:t>
      </w:r>
    </w:p>
    <w:p>
      <w:pPr>
        <w:pStyle w:val="BodyText"/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genuinely untouched:</w:t>
      </w:r>
    </w:p>
    <w:p>
      <w:pPr>
        <w:pStyle w:val="SourceCode"/>
      </w:pPr>
      <w:r>
        <w:rPr>
          <w:rStyle w:val="VerbatimChar"/>
        </w:rPr>
        <w:t xml:space="preserve">$ git diff --stat download-proxy/src/merge_service/search.py</w:t>
      </w:r>
      <w:r>
        <w:br/>
      </w:r>
      <w:r>
        <w:rPr>
          <w:rStyle w:val="VerbatimChar"/>
        </w:rPr>
        <w:t xml:space="preserve">(empty)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2026-09-23T09:35:45Z</dcterms:created>
  <dcterms:modified xsi:type="dcterms:W3CDTF">2026-09-23T09:35:45Z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