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6dab4f6a59aa14fa967110c2913bbdaaa6f54e"/>
    <w:p>
      <w:pPr>
        <w:pStyle w:val="Heading1"/>
      </w:pPr>
      <w:r>
        <w:t xml:space="preserve">Boba — Multi-Track Development Registration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2026-08-08T17:10:00Z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</w:p>
    <w:bookmarkStart w:id="9" w:name="decision-operator-mandate-2026-08-08"/>
    <w:p>
      <w:pPr>
        <w:pStyle w:val="Heading2"/>
      </w:pPr>
      <w:r>
        <w:t xml:space="preserve">Decision (operator mandate, 2026-08-08)</w:t>
      </w:r>
    </w:p>
    <w:p>
      <w:pPr>
        <w:pStyle w:val="FirstParagraph"/>
      </w:pPr>
      <w:r>
        <w:t xml:space="preserve">Boba permanently adopts the constitution’s multi-track development discipline</w:t>
      </w:r>
      <w:r>
        <w:t xml:space="preserve"> </w:t>
      </w:r>
      <w:r>
        <w:t xml:space="preserve">(§11.4.58 parallel work-unit pipeline, §11.4.176 work-division, §11.4.178</w:t>
      </w:r>
      <w:r>
        <w:t xml:space="preserve"> </w:t>
      </w:r>
      <w:r>
        <w:t xml:space="preserve">track-qualified identity, §11.4.182 work-stream labels, §11.4.187 automatic</w:t>
      </w:r>
      <w:r>
        <w:t xml:space="preserve"> </w:t>
      </w:r>
      <w:r>
        <w:t xml:space="preserve">ruler orchestration, §11.4.192 continuous auto-backfill) as its</w:t>
      </w:r>
      <w:r>
        <w:t xml:space="preserve"> </w:t>
      </w:r>
      <w:r>
        <w:rPr>
          <w:b/>
          <w:bCs/>
        </w:rPr>
        <w:t xml:space="preserve">standing</w:t>
      </w:r>
      <w:r>
        <w:rPr>
          <w:b/>
          <w:bCs/>
        </w:rPr>
        <w:t xml:space="preserve"> </w:t>
      </w:r>
      <w:r>
        <w:rPr>
          <w:b/>
          <w:bCs/>
        </w:rPr>
        <w:t xml:space="preserve">working mode going forward</w:t>
      </w:r>
      <w:r>
        <w:t xml:space="preserve"> </w:t>
      </w:r>
      <w:r>
        <w:t xml:space="preserve">— not a one-off exercise.</w:t>
      </w:r>
    </w:p>
    <w:p>
      <w:pPr>
        <w:pStyle w:val="BodyText"/>
      </w:pPr>
      <w:r>
        <w:rPr>
          <w:b/>
          <w:bCs/>
        </w:rPr>
        <w:t xml:space="preserve">This checkout (</w:t>
      </w:r>
      <w:r>
        <w:rPr>
          <w:rStyle w:val="VerbatimChar"/>
          <w:b/>
          <w:bCs/>
        </w:rPr>
        <w:t xml:space="preserve">/run/media/milosvasic/DATA4TB/Projects/boba</w:t>
      </w:r>
      <w:r>
        <w:rPr>
          <w:b/>
          <w:bCs/>
        </w:rPr>
        <w:t xml:space="preserve">, host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nezha</w:t>
      </w:r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rPr>
          <w:b/>
          <w:bCs/>
        </w:rPr>
        <w:t xml:space="preserve">is permanently registered as the home of Track 11</w:t>
      </w:r>
      <w:r>
        <w:t xml:space="preserve"> </w:t>
      </w:r>
      <w:r>
        <w:t xml:space="preserve">in the operator’s</w:t>
      </w:r>
      <w:r>
        <w:t xml:space="preserve"> </w:t>
      </w:r>
      <w:r>
        <w:t xml:space="preserve">multi-track fleet, chosen to avoid colliding with track numbers already in</w:t>
      </w:r>
      <w:r>
        <w:t xml:space="preserve"> </w:t>
      </w:r>
      <w:r>
        <w:t xml:space="preserve">use by other projects/hosts (</w:t>
      </w:r>
      <w:r>
        <w:rPr>
          <w:rStyle w:val="VerbatimChar"/>
        </w:rPr>
        <w:t xml:space="preserve">/mnt/track1..4</w:t>
      </w:r>
      <w:r>
        <w:t xml:space="preserve"> </w:t>
      </w:r>
      <w:r>
        <w:t xml:space="preserve">are occupied elsewhere).</w:t>
      </w:r>
    </w:p>
    <w:p>
      <w:pPr>
        <w:pStyle w:val="BodyText"/>
      </w:pPr>
      <w:r>
        <w:rPr>
          <w:b/>
          <w:bCs/>
        </w:rPr>
        <w:t xml:space="preserve">Execution scope right now (operator instruction, 2026-08-08): single-track</w:t>
      </w:r>
      <w:r>
        <w:rPr>
          <w:b/>
          <w:bCs/>
        </w:rPr>
        <w:t xml:space="preserve"> </w:t>
      </w:r>
      <w:r>
        <w:rPr>
          <w:b/>
          <w:bCs/>
        </w:rPr>
        <w:t xml:space="preserve">only.</w:t>
      </w:r>
      <w:r>
        <w:t xml:space="preserve"> </w:t>
      </w:r>
      <w:r>
        <w:t xml:space="preserve">No parallel background ruler/subagent streams have been spawned for</w:t>
      </w:r>
      <w:r>
        <w:t xml:space="preserve"> </w:t>
      </w:r>
      <w:r>
        <w:t xml:space="preserve">this project yet. The identity/labeling convention below is adopted</w:t>
      </w:r>
      <w:r>
        <w:t xml:space="preserve"> </w:t>
      </w:r>
      <w:r>
        <w:t xml:space="preserve">immediately and permanently; actual parallel dispatch is deferred until the</w:t>
      </w:r>
      <w:r>
        <w:t xml:space="preserve"> </w:t>
      </w:r>
      <w:r>
        <w:t xml:space="preserve">operator asks for it.</w:t>
      </w:r>
    </w:p>
    <w:bookmarkEnd w:id="9"/>
    <w:bookmarkStart w:id="10" w:name="label-convention"/>
    <w:p>
      <w:pPr>
        <w:pStyle w:val="Heading2"/>
      </w:pPr>
      <w:r>
        <w:t xml:space="preserve">Label convention</w:t>
      </w:r>
    </w:p>
    <w:p>
      <w:pPr>
        <w:pStyle w:val="FirstParagraph"/>
      </w:pPr>
      <w:r>
        <w:t xml:space="preserve">Every work-stream label for boba follows §11.4.182’s</w:t>
      </w:r>
      <w:r>
        <w:t xml:space="preserve"> </w:t>
      </w:r>
      <w:r>
        <w:rPr>
          <w:rStyle w:val="VerbatimChar"/>
        </w:rPr>
        <w:t xml:space="preserve">(T&lt;N&gt;/&lt;branch&gt; - &lt;alias&gt; - &lt;model&gt; - &lt;effort&gt;)</w:t>
      </w:r>
      <w:r>
        <w:t xml:space="preserve"> </w:t>
      </w:r>
      <w:r>
        <w:t xml:space="preserve">form, derived via</w:t>
      </w:r>
      <w:r>
        <w:t xml:space="preserve"> </w:t>
      </w:r>
      <w:r>
        <w:rPr>
          <w:rStyle w:val="VerbatimChar"/>
        </w:rPr>
        <w:t xml:space="preserve">scripts/multitrack/track_branch_label.sh</w:t>
      </w:r>
      <w:r>
        <w:t xml:space="preserve"> </w:t>
      </w:r>
      <w:r>
        <w:t xml:space="preserve">(a thin, boba-owned wrapper —</w:t>
      </w:r>
      <w:r>
        <w:t xml:space="preserve"> </w:t>
      </w:r>
      <w:r>
        <w:t xml:space="preserve">never a copy — around the canonical, fleet-wide</w:t>
      </w:r>
      <w:r>
        <w:t xml:space="preserve"> </w:t>
      </w:r>
      <w:r>
        <w:rPr>
          <w:rStyle w:val="VerbatimChar"/>
        </w:rPr>
        <w:t xml:space="preserve">constitution/scripts/multitrack/track_branch_label.sh</w:t>
      </w:r>
      <w:r>
        <w:t xml:space="preserve">, per §11.4.28(B)/</w:t>
      </w:r>
      <w:r>
        <w:t xml:space="preserve"> </w:t>
      </w:r>
      <w:r>
        <w:t xml:space="preserve">§11.4.177 decoupling: shared engines are wrapped, never edited in place).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Trunk (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master</w:t>
      </w:r>
      <w:r>
        <w:rPr>
          <w:b/>
          <w:bCs/>
        </w:rPr>
        <w:t xml:space="preserve">) work is ALWAYS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T1</w:t>
      </w:r>
      <w:r>
        <w:t xml:space="preserve"> </w:t>
      </w:r>
      <w:r>
        <w:t xml:space="preserve">— the canonical script’s</w:t>
      </w:r>
      <w:r>
        <w:t xml:space="preserve"> </w:t>
      </w:r>
      <w:r>
        <w:t xml:space="preserve">hard-coded TRUNK RULE (§11.4.182 amendment, 2026-07-28) is intentionally</w:t>
      </w:r>
      <w:r>
        <w:t xml:space="preserve"> </w:t>
      </w:r>
      <w:r>
        <w:rPr>
          <w:b/>
          <w:bCs/>
        </w:rPr>
        <w:t xml:space="preserve">never overridden</w:t>
      </w:r>
      <w:r>
        <w:t xml:space="preserve">. This is deliberate: the rule exists so trunk work is</w:t>
      </w:r>
      <w:r>
        <w:t xml:space="preserve"> </w:t>
      </w:r>
      <w:r>
        <w:t xml:space="preserve">never mistaken for</w:t>
      </w:r>
      <w:r>
        <w:t xml:space="preserve"> </w:t>
      </w:r>
      <w:r>
        <w:t xml:space="preserve">“an unknown track”</w:t>
      </w:r>
      <w:r>
        <w:t xml:space="preserve"> </w:t>
      </w:r>
      <w:r>
        <w:t xml:space="preserve">across the operator’s whole fleet,</w:t>
      </w:r>
      <w:r>
        <w:t xml:space="preserve"> </w:t>
      </w:r>
      <w:r>
        <w:t xml:space="preserve">and weakening it here would misrepresent trunk work as a numbered track it</w:t>
      </w:r>
      <w:r>
        <w:t xml:space="preserve"> </w:t>
      </w:r>
      <w:r>
        <w:t xml:space="preserve">isn’t.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Non-trunk work (</w:t>
      </w:r>
      <w:r>
        <w:rPr>
          <w:rStyle w:val="VerbatimChar"/>
          <w:b/>
          <w:bCs/>
        </w:rPr>
        <w:t xml:space="preserve">feat/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product/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flavor/</w:t>
      </w:r>
      <w:r>
        <w:rPr>
          <w:b/>
          <w:bCs/>
        </w:rPr>
        <w:t xml:space="preserve"> </w:t>
      </w:r>
      <w:r>
        <w:rPr>
          <w:b/>
          <w:bCs/>
        </w:rPr>
        <w:t xml:space="preserve">branches per §11.4.195)</w:t>
      </w:r>
      <w:r>
        <w:rPr>
          <w:b/>
          <w:bCs/>
        </w:rPr>
        <w:t xml:space="preserve"> </w:t>
      </w:r>
      <w:r>
        <w:rPr>
          <w:b/>
          <w:bCs/>
        </w:rPr>
        <w:t xml:space="preserve">dispatched from this checkout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T11</w:t>
      </w:r>
      <w:r>
        <w:rPr>
          <w:b/>
          <w:bCs/>
        </w:rPr>
        <w:t xml:space="preserve">.</w:t>
      </w:r>
      <w:r>
        <w:t xml:space="preserve"> </w:t>
      </w:r>
      <w:r>
        <w:t xml:space="preserve">The canonical script has no way</w:t>
      </w:r>
      <w:r>
        <w:t xml:space="preserve"> </w:t>
      </w:r>
      <w:r>
        <w:t xml:space="preserve">to know that a checkout outside</w:t>
      </w:r>
      <w:r>
        <w:t xml:space="preserve"> </w:t>
      </w:r>
      <w:r>
        <w:rPr>
          <w:rStyle w:val="VerbatimChar"/>
        </w:rPr>
        <w:t xml:space="preserve">/mnt/track&lt;N&gt;</w:t>
      </w:r>
      <w:r>
        <w:t xml:space="preserve"> </w:t>
      </w:r>
      <w:r>
        <w:t xml:space="preserve">should map to track 11 —</w:t>
      </w:r>
      <w:r>
        <w:t xml:space="preserve"> </w:t>
      </w:r>
      <w:r>
        <w:t xml:space="preserve">it honestly emits</w:t>
      </w:r>
      <w:r>
        <w:t xml:space="preserve"> </w:t>
      </w:r>
      <w:r>
        <w:rPr>
          <w:rStyle w:val="VerbatimChar"/>
        </w:rPr>
        <w:t xml:space="preserve">T?</w:t>
      </w:r>
      <w:r>
        <w:t xml:space="preserve"> </w:t>
      </w:r>
      <w:r>
        <w:t xml:space="preserve">there — so the wrapper’s only job is filling that</w:t>
      </w:r>
      <w:r>
        <w:t xml:space="preserve"> </w:t>
      </w:r>
      <w:r>
        <w:t xml:space="preserve">specific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in with</w:t>
      </w:r>
      <w:r>
        <w:t xml:space="preserve"> </w:t>
      </w:r>
      <w:r>
        <w:rPr>
          <w:rStyle w:val="VerbatimChar"/>
        </w:rPr>
        <w:t xml:space="preserve">11</w:t>
      </w:r>
      <w:r>
        <w:t xml:space="preserve">, and only on non-trunk branches.</w:t>
      </w:r>
    </w:p>
    <w:p>
      <w:pPr>
        <w:pStyle w:val="FirstParagraph"/>
      </w:pPr>
      <w:r>
        <w:t xml:space="preserve">Verified 2026-08-08 (real invocation,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$ bash scripts/multitrack/track_branch_label.sh</w:t>
      </w:r>
      <w:r>
        <w:br/>
      </w:r>
      <w:r>
        <w:rPr>
          <w:rStyle w:val="VerbatimChar"/>
        </w:rPr>
        <w:t xml:space="preserve">(T1/main - milos85vasic - ? - xhigh)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 </w:t>
      </w:r>
      <w:r>
        <w:t xml:space="preserve">is the labeler’s own honest fallback for this</w:t>
      </w:r>
      <w:r>
        <w:t xml:space="preserve"> </w:t>
      </w:r>
      <w:r>
        <w:t xml:space="preserve">native-alias’s session-transcript lookup shape — not a bug in this wrapper.)</w:t>
      </w:r>
    </w:p>
    <w:bookmarkEnd w:id="10"/>
    <w:bookmarkStart w:id="11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scripts/multitrack/track_branch_label.sh</w:t>
      </w:r>
      <w:r>
        <w:t xml:space="preserve"> </w:t>
      </w:r>
      <w:r>
        <w:t xml:space="preserve">— the boba-owned wrapper.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constitution/scripts/multitrack/track_branch_label.sh</w:t>
      </w:r>
      <w:r>
        <w:t xml:space="preserve"> </w:t>
      </w:r>
      <w:r>
        <w:t xml:space="preserve">— the canonical,</w:t>
      </w:r>
      <w:r>
        <w:t xml:space="preserve"> </w:t>
      </w:r>
      <w:r>
        <w:t xml:space="preserve">inherited-by-reference engine this wrapper delegates to.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docs/CONTINUATION.md</w:t>
      </w:r>
      <w:r>
        <w:t xml:space="preserve"> </w:t>
      </w:r>
      <w:r>
        <w:t xml:space="preserve">— session handoff, references this decision.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Critical Constraints section carries a one-line pointer here.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2026-09-01T16:27:34Z</dcterms:created>
  <dcterms:modified xsi:type="dcterms:W3CDTF">2026-09-01T16:27:34Z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